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552"/>
          <w:tab w:val="right" w:pos="9600"/>
        </w:tabs>
        <w:rPr>
          <w:sz w:val="22"/>
        </w:rPr>
      </w:pPr>
      <w:bookmarkStart w:id="0" w:name="_Ref494746248"/>
      <w:bookmarkStart w:id="7" w:name="_GoBack"/>
      <w:bookmarkEnd w:id="7"/>
      <w:r>
        <w:rPr>
          <w:rFonts w:ascii="Arial" w:hAnsi="Arial" w:cs="Arial"/>
          <w:b/>
          <w:sz w:val="22"/>
        </w:rPr>
        <w:t>3GPP TSG RAN WG1</w:t>
      </w:r>
      <w:r>
        <w:rPr>
          <w:rFonts w:hint="eastAsia" w:ascii="Arial" w:hAnsi="Arial" w:cs="Arial"/>
          <w:b/>
          <w:sz w:val="22"/>
        </w:rPr>
        <w:t xml:space="preserve"> Meeting</w:t>
      </w:r>
      <w:r>
        <w:rPr>
          <w:rFonts w:ascii="Arial" w:hAnsi="Arial" w:cs="Arial"/>
          <w:b/>
          <w:sz w:val="22"/>
        </w:rPr>
        <w:t xml:space="preserve"> #10</w:t>
      </w:r>
      <w:r>
        <w:rPr>
          <w:rFonts w:hint="eastAsia" w:ascii="Arial" w:hAnsi="Arial" w:cs="Arial"/>
          <w:b/>
          <w:sz w:val="22"/>
        </w:rPr>
        <w:t>9-e</w:t>
      </w:r>
      <w:r>
        <w:rPr>
          <w:rFonts w:ascii="Arial" w:hAnsi="Arial" w:cs="Arial"/>
          <w:b/>
          <w:sz w:val="22"/>
        </w:rPr>
        <w:tab/>
      </w:r>
      <w:r>
        <w:rPr>
          <w:rFonts w:ascii="Arial" w:hAnsi="Arial" w:cs="Arial"/>
          <w:b/>
          <w:sz w:val="22"/>
        </w:rPr>
        <w:t>R1-220</w:t>
      </w:r>
      <w:r>
        <w:rPr>
          <w:rFonts w:hint="eastAsia" w:ascii="Arial" w:hAnsi="Arial" w:cs="Arial"/>
          <w:b/>
          <w:sz w:val="22"/>
        </w:rPr>
        <w:t>3194</w:t>
      </w:r>
    </w:p>
    <w:p>
      <w:pPr>
        <w:tabs>
          <w:tab w:val="right" w:pos="9630"/>
        </w:tabs>
        <w:rPr>
          <w:rFonts w:ascii="Arial" w:hAnsi="Arial" w:cs="Arial"/>
          <w:b/>
          <w:sz w:val="22"/>
        </w:rPr>
      </w:pPr>
      <w:r>
        <w:rPr>
          <w:rFonts w:ascii="Arial" w:hAnsi="Arial" w:cs="Arial"/>
          <w:b/>
          <w:sz w:val="22"/>
        </w:rPr>
        <w:t>e-Meeting, May 9</w:t>
      </w:r>
      <w:r>
        <w:rPr>
          <w:rFonts w:ascii="Arial" w:hAnsi="Arial" w:cs="Arial"/>
          <w:b/>
          <w:sz w:val="22"/>
          <w:vertAlign w:val="superscript"/>
        </w:rPr>
        <w:t>th</w:t>
      </w:r>
      <w:r>
        <w:rPr>
          <w:rFonts w:ascii="Arial" w:hAnsi="Arial" w:cs="Arial"/>
          <w:b/>
          <w:sz w:val="22"/>
        </w:rPr>
        <w:t xml:space="preserve"> – May 20</w:t>
      </w:r>
      <w:r>
        <w:rPr>
          <w:rFonts w:ascii="Arial" w:hAnsi="Arial" w:cs="Arial"/>
          <w:b/>
          <w:sz w:val="22"/>
          <w:vertAlign w:val="superscript"/>
        </w:rPr>
        <w:t>th</w:t>
      </w:r>
      <w:r>
        <w:rPr>
          <w:rFonts w:ascii="Arial" w:hAnsi="Arial" w:cs="Arial"/>
          <w:b/>
          <w:sz w:val="22"/>
        </w:rPr>
        <w:t>, 2022</w:t>
      </w:r>
      <w:r>
        <w:rPr>
          <w:rFonts w:ascii="Arial" w:hAnsi="Arial" w:cs="Arial"/>
          <w:b/>
          <w:sz w:val="22"/>
        </w:rPr>
        <w:tab/>
      </w:r>
    </w:p>
    <w:p>
      <w:pPr>
        <w:pStyle w:val="37"/>
        <w:jc w:val="both"/>
      </w:pPr>
    </w:p>
    <w:p>
      <w:pPr>
        <w:tabs>
          <w:tab w:val="left" w:pos="1985"/>
        </w:tabs>
        <w:rPr>
          <w:rFonts w:ascii="Arial" w:hAnsi="Arial"/>
          <w:b/>
        </w:rPr>
      </w:pPr>
      <w:r>
        <w:rPr>
          <w:rFonts w:ascii="Arial" w:hAnsi="Arial"/>
          <w:b/>
        </w:rPr>
        <w:t xml:space="preserve">Source: </w:t>
      </w:r>
      <w:r>
        <w:rPr>
          <w:rFonts w:ascii="Arial" w:hAnsi="Arial"/>
          <w:b/>
        </w:rPr>
        <w:tab/>
      </w:r>
      <w:r>
        <w:rPr>
          <w:rFonts w:ascii="Arial" w:hAnsi="Arial"/>
          <w:b/>
        </w:rPr>
        <w:t>ZTE</w:t>
      </w:r>
    </w:p>
    <w:p>
      <w:pPr>
        <w:ind w:left="1988" w:hanging="1988"/>
        <w:rPr>
          <w:rFonts w:ascii="Arial" w:hAnsi="Arial"/>
          <w:b/>
        </w:rPr>
      </w:pPr>
      <w:r>
        <w:rPr>
          <w:rFonts w:ascii="Arial" w:hAnsi="Arial"/>
          <w:b/>
        </w:rPr>
        <w:t xml:space="preserve">Title: </w:t>
      </w:r>
      <w:r>
        <w:rPr>
          <w:rFonts w:ascii="Arial" w:hAnsi="Arial"/>
          <w:b/>
        </w:rPr>
        <w:tab/>
      </w:r>
      <w:r>
        <w:rPr>
          <w:rFonts w:hint="eastAsia" w:ascii="Arial" w:hAnsi="Arial"/>
          <w:b/>
        </w:rPr>
        <w:t>Maintenance of reliability improvement for MBS</w:t>
      </w:r>
    </w:p>
    <w:p>
      <w:pPr>
        <w:tabs>
          <w:tab w:val="left" w:pos="1985"/>
        </w:tabs>
        <w:rPr>
          <w:rFonts w:ascii="Arial" w:hAnsi="Arial"/>
          <w:b/>
        </w:rPr>
      </w:pPr>
      <w:r>
        <w:rPr>
          <w:rFonts w:ascii="Arial" w:hAnsi="Arial"/>
          <w:b/>
        </w:rPr>
        <w:t>Agenda item:</w:t>
      </w:r>
      <w:r>
        <w:rPr>
          <w:rFonts w:ascii="Arial" w:hAnsi="Arial"/>
          <w:b/>
        </w:rPr>
        <w:tab/>
      </w:r>
      <w:r>
        <w:rPr>
          <w:rFonts w:ascii="Arial" w:hAnsi="Arial"/>
          <w:b/>
        </w:rPr>
        <w:t>8.12.</w:t>
      </w:r>
      <w:r>
        <w:rPr>
          <w:rFonts w:hint="eastAsia" w:ascii="Arial" w:hAnsi="Arial"/>
          <w:b/>
        </w:rPr>
        <w:t>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numPr>
          <w:ilvl w:val="255"/>
          <w:numId w:val="0"/>
        </w:numPr>
        <w:textAlignment w:val="auto"/>
      </w:pPr>
      <w:bookmarkStart w:id="2" w:name="_Ref4817"/>
      <w:r>
        <w:rPr>
          <w:rFonts w:hint="eastAsia"/>
          <w:lang w:val="en-US" w:eastAsia="zh-CN"/>
        </w:rPr>
        <w:t>1</w:t>
      </w:r>
      <w:r>
        <w:rPr>
          <w:rFonts w:hint="eastAsia"/>
          <w:lang w:val="en-US" w:eastAsia="zh-CN"/>
        </w:rPr>
        <w:tab/>
      </w:r>
      <w:r>
        <w:t>Introduction</w:t>
      </w:r>
      <w:bookmarkEnd w:id="0"/>
      <w:bookmarkEnd w:id="2"/>
    </w:p>
    <w:p>
      <w:pPr>
        <w:rPr>
          <w:rFonts w:ascii="Times New Roman" w:hAnsi="Times New Roman" w:cs="Times New Roman"/>
          <w:sz w:val="20"/>
          <w:szCs w:val="20"/>
          <w:lang w:val="en-GB"/>
        </w:rPr>
      </w:pPr>
      <w:r>
        <w:rPr>
          <w:rFonts w:ascii="Times New Roman" w:hAnsi="Times New Roman" w:cs="Times New Roman"/>
          <w:sz w:val="20"/>
          <w:szCs w:val="20"/>
          <w:lang w:val="en-GB"/>
        </w:rPr>
        <w:t>During RAN#88-e meeting, the revised WI on NR MBS has been approved [1]. One of its objectives is to</w:t>
      </w:r>
      <w:r>
        <w:rPr>
          <w:rFonts w:ascii="Times New Roman" w:hAnsi="Times New Roman" w:cs="Times New Roman"/>
          <w:sz w:val="20"/>
          <w:szCs w:val="20"/>
        </w:rPr>
        <w:t xml:space="preserve"> </w:t>
      </w:r>
      <w:r>
        <w:rPr>
          <w:rFonts w:ascii="Times New Roman" w:hAnsi="Times New Roman" w:cs="Times New Roman"/>
          <w:sz w:val="20"/>
          <w:szCs w:val="20"/>
          <w:lang w:val="en-GB"/>
        </w:rPr>
        <w:t>specify required changes to improve reliability of Broadcast/Multicast service for RRC_CONNECTED UEs. Most of the functionalities of HARQ-ACK feedback for MBS have been finalized [2]. In this contribution, we provide our analysis and TPs for the remaining issues.</w:t>
      </w:r>
    </w:p>
    <w:p>
      <w:pPr>
        <w:spacing w:after="180"/>
        <w:rPr>
          <w:rFonts w:ascii="Times New Roman" w:hAnsi="Times New Roman" w:cs="Times New Roman"/>
          <w:sz w:val="20"/>
          <w:szCs w:val="20"/>
        </w:rPr>
      </w:pPr>
      <w:r>
        <w:rPr>
          <w:rFonts w:ascii="Times New Roman" w:hAnsi="Times New Roman" w:cs="Times New Roman"/>
          <w:sz w:val="20"/>
          <w:szCs w:val="20"/>
          <w:lang w:val="en-GB"/>
        </w:rPr>
        <w:t xml:space="preserve"> </w:t>
      </w:r>
    </w:p>
    <w:p>
      <w:pPr>
        <w:pStyle w:val="2"/>
        <w:numPr>
          <w:ilvl w:val="255"/>
          <w:numId w:val="0"/>
        </w:numPr>
        <w:spacing w:before="0"/>
        <w:ind w:left="431" w:hanging="431"/>
      </w:pPr>
      <w:bookmarkStart w:id="3" w:name="OLE_LINK32"/>
      <w:r>
        <w:rPr>
          <w:rFonts w:hint="eastAsia"/>
          <w:lang w:val="en-US" w:eastAsia="zh-CN"/>
        </w:rPr>
        <w:t>2</w:t>
      </w:r>
      <w:r>
        <w:rPr>
          <w:rFonts w:hint="eastAsia"/>
          <w:lang w:val="en-US" w:eastAsia="zh-CN"/>
        </w:rPr>
        <w:tab/>
      </w:r>
      <w:r>
        <w:rPr>
          <w:rFonts w:hint="eastAsia"/>
          <w:lang w:val="en-US" w:eastAsia="zh-CN"/>
        </w:rPr>
        <w:t>NACK-only feedback</w:t>
      </w:r>
    </w:p>
    <w:bookmarkEnd w:id="3"/>
    <w:p>
      <w:pPr>
        <w:pStyle w:val="3"/>
        <w:ind w:left="0" w:firstLine="0"/>
        <w:rPr>
          <w:lang w:val="en-US" w:eastAsia="zh-CN"/>
        </w:rPr>
      </w:pPr>
      <w:r>
        <w:rPr>
          <w:rFonts w:hint="eastAsia"/>
          <w:lang w:val="en-US" w:eastAsia="zh-CN"/>
        </w:rPr>
        <w:t xml:space="preserve">2.1 </w:t>
      </w:r>
      <w:r>
        <w:rPr>
          <w:lang w:eastAsia="zh-CN"/>
        </w:rPr>
        <w:t>Time domain overlapping between multiple NACK-only</w:t>
      </w:r>
      <w:r>
        <w:rPr>
          <w:rFonts w:hint="eastAsia"/>
          <w:lang w:val="en-US" w:eastAsia="zh-CN"/>
        </w:rPr>
        <w:t xml:space="preserve"> </w:t>
      </w:r>
      <w:r>
        <w:rPr>
          <w:lang w:eastAsia="zh-CN"/>
        </w:rPr>
        <w:t>PUCCHs</w:t>
      </w:r>
    </w:p>
    <w:p>
      <w:pPr>
        <w:pStyle w:val="97"/>
        <w:spacing w:after="180"/>
        <w:rPr>
          <w:rFonts w:ascii="Times New Roman" w:hAnsi="Times New Roman" w:cs="Times New Roman"/>
          <w:sz w:val="20"/>
          <w:szCs w:val="20"/>
        </w:rPr>
      </w:pPr>
      <w:r>
        <w:rPr>
          <w:rFonts w:ascii="Times New Roman" w:hAnsi="Times New Roman" w:cs="Times New Roman"/>
          <w:sz w:val="20"/>
          <w:szCs w:val="20"/>
        </w:rPr>
        <w:t>In RAN1#10</w:t>
      </w:r>
      <w:r>
        <w:rPr>
          <w:rFonts w:hint="eastAsia" w:ascii="Times New Roman" w:hAnsi="Times New Roman" w:cs="Times New Roman"/>
          <w:sz w:val="20"/>
          <w:szCs w:val="20"/>
        </w:rPr>
        <w:t>8</w:t>
      </w:r>
      <w:r>
        <w:rPr>
          <w:rFonts w:ascii="Times New Roman" w:hAnsi="Times New Roman" w:cs="Times New Roman"/>
          <w:sz w:val="20"/>
          <w:szCs w:val="20"/>
        </w:rPr>
        <w:t xml:space="preserve">-e meeting, the following </w:t>
      </w:r>
      <w:r>
        <w:rPr>
          <w:rFonts w:hint="eastAsia" w:ascii="Times New Roman" w:hAnsi="Times New Roman" w:cs="Times New Roman"/>
          <w:sz w:val="20"/>
          <w:szCs w:val="20"/>
        </w:rPr>
        <w:t>agreement</w:t>
      </w:r>
      <w:r>
        <w:rPr>
          <w:rFonts w:ascii="Times New Roman" w:hAnsi="Times New Roman" w:cs="Times New Roman"/>
          <w:sz w:val="20"/>
          <w:szCs w:val="20"/>
        </w:rPr>
        <w:t xml:space="preserve"> has been </w:t>
      </w:r>
      <w:r>
        <w:rPr>
          <w:rFonts w:hint="eastAsia" w:ascii="Times New Roman" w:hAnsi="Times New Roman" w:cs="Times New Roman"/>
          <w:sz w:val="20"/>
          <w:szCs w:val="20"/>
        </w:rPr>
        <w:t>achieved</w:t>
      </w:r>
      <w:r>
        <w:rPr>
          <w:rFonts w:ascii="Times New Roman" w:hAnsi="Times New Roman" w:cs="Times New Roman"/>
          <w:sz w:val="20"/>
          <w:szCs w:val="20"/>
        </w:rPr>
        <w:t>,</w:t>
      </w:r>
      <w:r>
        <w:rPr>
          <w:rFonts w:hint="eastAsia" w:ascii="Times New Roman" w:hAnsi="Times New Roman" w:cs="Times New Roman"/>
          <w:sz w:val="20"/>
          <w:szCs w:val="20"/>
        </w:rPr>
        <w:t xml:space="preserve"> but still some FFSs are left</w:t>
      </w:r>
      <w:r>
        <w:rPr>
          <w:rFonts w:ascii="Times New Roman" w:hAnsi="Times New Roman" w:cs="Times New Roman"/>
          <w:sz w:val="20"/>
          <w:szCs w:val="20"/>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0" w:line="240" w:lineRule="auto"/>
              <w:rPr>
                <w:rFonts w:ascii="Times New Roman" w:hAnsi="Times New Roman" w:eastAsia="宋体" w:cs="Times New Roman"/>
                <w:b/>
                <w:sz w:val="18"/>
                <w:szCs w:val="20"/>
              </w:rPr>
            </w:pPr>
            <w:r>
              <w:rPr>
                <w:rFonts w:ascii="Times New Roman" w:hAnsi="Times New Roman" w:eastAsia="宋体" w:cs="Times New Roman"/>
                <w:b/>
                <w:sz w:val="18"/>
                <w:szCs w:val="20"/>
                <w:highlight w:val="green"/>
              </w:rPr>
              <w:t>Agreement</w:t>
            </w:r>
          </w:p>
          <w:p>
            <w:pPr>
              <w:spacing w:before="0" w:line="240" w:lineRule="auto"/>
              <w:rPr>
                <w:rFonts w:ascii="Times New Roman" w:hAnsi="Times New Roman" w:eastAsia="MS Mincho" w:cs="Times New Roman"/>
                <w:sz w:val="18"/>
                <w:szCs w:val="20"/>
              </w:rPr>
            </w:pPr>
            <w:r>
              <w:rPr>
                <w:rFonts w:ascii="Times New Roman" w:hAnsi="Times New Roman" w:eastAsia="MS Mincho" w:cs="Times New Roman"/>
                <w:sz w:val="18"/>
                <w:szCs w:val="20"/>
              </w:rPr>
              <w:t>For supporting</w:t>
            </w:r>
            <w:r>
              <w:rPr>
                <w:rFonts w:ascii="Times New Roman" w:hAnsi="Times New Roman" w:eastAsia="MS Mincho" w:cs="Times New Roman"/>
                <w:sz w:val="18"/>
                <w:szCs w:val="20"/>
                <w:highlight w:val="green"/>
              </w:rPr>
              <w:t xml:space="preserve"> more than one</w:t>
            </w:r>
            <w:r>
              <w:rPr>
                <w:rFonts w:ascii="Times New Roman" w:hAnsi="Times New Roman" w:eastAsia="MS Mincho" w:cs="Times New Roman"/>
                <w:sz w:val="18"/>
                <w:szCs w:val="20"/>
              </w:rPr>
              <w:t xml:space="preserve"> NACK-only feedback in the same PUCCH transmission, define RRC configuration to configure between Alt1 and Alt4 (from previous agreements):</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Alt1: Support UE multiplexing the HARQ-ACK bits by transforming NACK-only into ACK/NACK HARQ bits. </w:t>
            </w:r>
          </w:p>
          <w:p>
            <w:pPr>
              <w:pStyle w:val="114"/>
              <w:numPr>
                <w:ilvl w:val="1"/>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how to determine PUCCH resource</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Alt4: Define combination of NACK-only which corresponds to a specific sequence or a PUCCH transmission. </w:t>
            </w:r>
          </w:p>
          <w:p>
            <w:pPr>
              <w:pStyle w:val="114"/>
              <w:numPr>
                <w:ilvl w:val="1"/>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define up to 15 orthogonal PUCCH resources to select from according to combinations of up to 4 TBs with NACK-only feedback, </w:t>
            </w:r>
          </w:p>
          <w:p>
            <w:pPr>
              <w:pStyle w:val="114"/>
              <w:numPr>
                <w:ilvl w:val="2"/>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FFS: The PUCCH slot for the transmission is based on the K1 in the “last DCI” scheduling multicast. </w:t>
            </w:r>
          </w:p>
          <w:p>
            <w:pPr>
              <w:pStyle w:val="114"/>
              <w:numPr>
                <w:ilvl w:val="2"/>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The PUCCH resource for the transmission is from PUCCH-config configured for NACK-only based feedback according to the mapping between number of TBs with PUCCH resource ID.</w:t>
            </w:r>
          </w:p>
          <w:p>
            <w:pPr>
              <w:pStyle w:val="114"/>
              <w:numPr>
                <w:ilvl w:val="3"/>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FFS mapping details. </w:t>
            </w:r>
          </w:p>
          <w:p>
            <w:pPr>
              <w:pStyle w:val="114"/>
              <w:numPr>
                <w:ilvl w:val="3"/>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How to determine the number of TBs is discussed separately, e.g., Type-1-like and/or Type-2-like codebook.</w:t>
            </w:r>
          </w:p>
          <w:p>
            <w:pPr>
              <w:pStyle w:val="114"/>
              <w:numPr>
                <w:ilvl w:val="2"/>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whether this applies to a single G-RNTI or multiple G-RNTIs</w:t>
            </w:r>
          </w:p>
          <w:p>
            <w:pPr>
              <w:pStyle w:val="114"/>
              <w:numPr>
                <w:ilvl w:val="1"/>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Alt4 is not supported for more than 4 TBs</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whether RRC configuration between Alt1 and Alt4 is per G-RNTI or per CFR</w:t>
            </w:r>
          </w:p>
          <w:p>
            <w:pPr>
              <w:pStyle w:val="114"/>
              <w:numPr>
                <w:ilvl w:val="0"/>
                <w:numId w:val="10"/>
              </w:numPr>
              <w:overflowPunct w:val="0"/>
              <w:autoSpaceDE w:val="0"/>
              <w:autoSpaceDN w:val="0"/>
              <w:adjustRightInd w:val="0"/>
              <w:spacing w:before="0" w:after="0" w:line="240" w:lineRule="auto"/>
              <w:contextualSpacing/>
              <w:textAlignment w:val="baseline"/>
              <w:rPr>
                <w:rFonts w:hint="eastAsia" w:ascii="Times New Roman" w:hAnsi="Times New Roman" w:cs="Times New Roman"/>
                <w:sz w:val="18"/>
                <w:szCs w:val="20"/>
              </w:rPr>
            </w:pPr>
            <w:r>
              <w:rPr>
                <w:rFonts w:ascii="Times New Roman" w:hAnsi="Times New Roman" w:cs="Times New Roman"/>
                <w:sz w:val="18"/>
                <w:szCs w:val="20"/>
              </w:rPr>
              <w:t>FFS: UE capability</w:t>
            </w:r>
          </w:p>
        </w:tc>
      </w:tr>
    </w:tbl>
    <w:p>
      <w:pPr>
        <w:rPr>
          <w:rFonts w:ascii="Times New Roman" w:hAnsi="Times New Roman" w:cs="Times New Roman"/>
          <w:sz w:val="20"/>
          <w:szCs w:val="20"/>
        </w:rPr>
      </w:pPr>
    </w:p>
    <w:p>
      <w:pPr>
        <w:spacing w:after="180"/>
        <w:rPr>
          <w:rFonts w:ascii="Times New Roman" w:hAnsi="Times New Roman" w:cs="Times New Roman"/>
          <w:b/>
          <w:bCs/>
          <w:strike/>
          <w:sz w:val="20"/>
          <w:szCs w:val="21"/>
        </w:rPr>
      </w:pPr>
      <w:r>
        <w:rPr>
          <w:rFonts w:hint="eastAsia" w:ascii="Times New Roman" w:hAnsi="Times New Roman" w:cs="Times New Roman"/>
          <w:b/>
          <w:bCs/>
          <w:sz w:val="20"/>
          <w:szCs w:val="21"/>
        </w:rPr>
        <w:t>R</w:t>
      </w:r>
      <w:r>
        <w:rPr>
          <w:rFonts w:ascii="Times New Roman" w:hAnsi="Times New Roman" w:cs="Times New Roman"/>
          <w:b/>
          <w:bCs/>
          <w:sz w:val="20"/>
          <w:szCs w:val="21"/>
        </w:rPr>
        <w:t>emaining issues of Alt1</w:t>
      </w:r>
    </w:p>
    <w:p>
      <w:pPr>
        <w:spacing w:after="180"/>
        <w:rPr>
          <w:rFonts w:ascii="Times New Roman" w:hAnsi="Times New Roman" w:cs="Times New Roman"/>
          <w:sz w:val="20"/>
          <w:szCs w:val="21"/>
        </w:rPr>
      </w:pPr>
      <w:r>
        <w:rPr>
          <w:rFonts w:ascii="Times New Roman" w:hAnsi="Times New Roman" w:cs="Times New Roman"/>
          <w:sz w:val="20"/>
          <w:szCs w:val="21"/>
        </w:rPr>
        <w:t xml:space="preserve">For the remaining issues of Alt1, for example, how to determine a PUCCH resource if only MBS services are being transmitted for the UE. For example, define a dedicated PUCCH resource, the PUCCH resource is used to transmit multiplexed UCIs from multiple NACK only. </w:t>
      </w:r>
    </w:p>
    <w:p>
      <w:pPr>
        <w:spacing w:after="180"/>
        <w:rPr>
          <w:rFonts w:ascii="Times New Roman" w:hAnsi="Times New Roman" w:cs="Times New Roman"/>
          <w:bCs/>
          <w:iCs/>
          <w:sz w:val="20"/>
          <w:szCs w:val="20"/>
        </w:rPr>
      </w:pPr>
      <w:r>
        <w:rPr>
          <w:rFonts w:ascii="Times New Roman" w:hAnsi="Times New Roman" w:cs="Times New Roman"/>
          <w:sz w:val="20"/>
          <w:szCs w:val="21"/>
        </w:rPr>
        <w:t>It can also be considered that it may be left to the base station implementation if there is no time to solve it. For example, the base station can always schedule a unicast PDSCH for the UE, and the corresponding HARQ-ACK and NACK only overlap in the time domain. If there is no actual unicast PDSCH for the UE, the base station can also schedule a null unicast PDSCH for the UE in order to obtain a PUCCH resource. From the UE side, the UE can process according to the existing procedure. The base station can ignore the HARQ-ACK feedback from the UE for the false PDSCH.</w:t>
      </w:r>
      <w:r>
        <w:rPr>
          <w:rFonts w:hint="eastAsia" w:ascii="Times New Roman" w:hAnsi="Times New Roman" w:cs="Times New Roman"/>
          <w:bCs/>
          <w:iCs/>
          <w:sz w:val="20"/>
          <w:szCs w:val="20"/>
        </w:rPr>
        <w:t xml:space="preserve"> </w:t>
      </w:r>
    </w:p>
    <w:p>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hint="eastAsia" w:ascii="Times New Roman" w:hAnsi="Times New Roman" w:cs="Times New Roman"/>
          <w:bCs/>
          <w:i/>
          <w:sz w:val="20"/>
          <w:szCs w:val="20"/>
        </w:rPr>
        <w:t>In order to support NACK only feedback of more than one MBS PDSCHs by converting NACK only to HARQ-ACK, dedicated PUCCH resources are defined to transmit multiplexed UCIs from multiple NACK only.</w:t>
      </w:r>
    </w:p>
    <w:p>
      <w:pPr>
        <w:spacing w:after="180"/>
        <w:rPr>
          <w:rFonts w:ascii="Times New Roman" w:hAnsi="Times New Roman" w:cs="Times New Roman"/>
          <w:b/>
          <w:bCs/>
          <w:sz w:val="20"/>
          <w:szCs w:val="21"/>
        </w:rPr>
      </w:pPr>
    </w:p>
    <w:p>
      <w:pPr>
        <w:spacing w:after="180"/>
        <w:rPr>
          <w:rFonts w:ascii="Times New Roman" w:hAnsi="Times New Roman" w:cs="Times New Roman"/>
          <w:b/>
          <w:bCs/>
          <w:strike/>
          <w:sz w:val="20"/>
          <w:szCs w:val="21"/>
        </w:rPr>
      </w:pPr>
      <w:r>
        <w:rPr>
          <w:rFonts w:ascii="Times New Roman" w:hAnsi="Times New Roman" w:cs="Times New Roman"/>
          <w:b/>
          <w:bCs/>
          <w:sz w:val="20"/>
          <w:szCs w:val="21"/>
        </w:rPr>
        <w:t>Remaining issues of Alt</w:t>
      </w:r>
      <w:r>
        <w:rPr>
          <w:rFonts w:hint="eastAsia" w:ascii="Times New Roman" w:hAnsi="Times New Roman" w:cs="Times New Roman"/>
          <w:b/>
          <w:bCs/>
          <w:sz w:val="20"/>
          <w:szCs w:val="21"/>
        </w:rPr>
        <w:t>4</w:t>
      </w:r>
    </w:p>
    <w:p>
      <w:pPr>
        <w:spacing w:after="180"/>
        <w:rPr>
          <w:rFonts w:hint="eastAsia" w:ascii="Times New Roman" w:hAnsi="Times New Roman" w:cs="Times New Roman" w:eastAsiaTheme="minorEastAsia"/>
          <w:sz w:val="20"/>
          <w:szCs w:val="21"/>
          <w:lang w:val="en-US" w:eastAsia="zh-CN"/>
        </w:rPr>
      </w:pPr>
      <w:r>
        <w:rPr>
          <w:rFonts w:hint="eastAsia" w:ascii="Times New Roman" w:hAnsi="Times New Roman" w:cs="Times New Roman"/>
          <w:sz w:val="20"/>
          <w:szCs w:val="21"/>
        </w:rPr>
        <w:t>The order in which the MBS PDSCH is received is determined based on the DAI mechanism, which is similar to the type2 codebook</w:t>
      </w:r>
      <w:r>
        <w:rPr>
          <w:rFonts w:hint="eastAsia" w:ascii="Times New Roman" w:hAnsi="Times New Roman" w:cs="Times New Roman"/>
          <w:sz w:val="20"/>
          <w:szCs w:val="21"/>
          <w:lang w:val="en-US" w:eastAsia="zh-CN"/>
        </w:rPr>
        <w:t xml:space="preserve"> for </w:t>
      </w:r>
      <w:r>
        <w:rPr>
          <w:rFonts w:ascii="Times New Roman" w:hAnsi="Times New Roman" w:eastAsia="宋体" w:cs="Times New Roman"/>
          <w:kern w:val="0"/>
          <w:sz w:val="20"/>
          <w:szCs w:val="21"/>
          <w:lang w:val="en-GB"/>
        </w:rPr>
        <w:t>multicast</w:t>
      </w:r>
      <w:r>
        <w:rPr>
          <w:rFonts w:hint="eastAsia" w:ascii="Times New Roman" w:hAnsi="Times New Roman" w:cs="Times New Roman"/>
          <w:sz w:val="20"/>
          <w:szCs w:val="21"/>
        </w:rPr>
        <w:t xml:space="preserve">. In the PDCCH corresponding to each scheduled MBS PDSCH, the DAI assignment rule reuses the </w:t>
      </w:r>
      <w:r>
        <w:rPr>
          <w:rFonts w:ascii="Times New Roman" w:hAnsi="Times New Roman" w:eastAsia="宋体" w:cs="Times New Roman"/>
          <w:kern w:val="0"/>
          <w:sz w:val="20"/>
          <w:szCs w:val="21"/>
          <w:lang w:val="en-GB"/>
        </w:rPr>
        <w:t>multicast</w:t>
      </w:r>
      <w:r>
        <w:rPr>
          <w:rFonts w:hint="eastAsia" w:ascii="Times New Roman" w:hAnsi="Times New Roman" w:cs="Times New Roman"/>
          <w:sz w:val="20"/>
          <w:szCs w:val="21"/>
          <w:lang w:val="en-US" w:eastAsia="zh-CN"/>
        </w:rPr>
        <w:t xml:space="preserve"> </w:t>
      </w:r>
      <w:r>
        <w:rPr>
          <w:rFonts w:hint="eastAsia" w:ascii="Times New Roman" w:hAnsi="Times New Roman" w:cs="Times New Roman"/>
          <w:sz w:val="20"/>
          <w:szCs w:val="21"/>
        </w:rPr>
        <w:t>type2 codebook.</w:t>
      </w:r>
      <w:r>
        <w:rPr>
          <w:rFonts w:hint="eastAsia" w:ascii="Times New Roman" w:hAnsi="Times New Roman" w:cs="Times New Roman"/>
          <w:sz w:val="20"/>
          <w:szCs w:val="21"/>
          <w:lang w:val="en-US" w:eastAsia="zh-CN"/>
        </w:rPr>
        <w:t xml:space="preserve"> </w:t>
      </w:r>
    </w:p>
    <w:p>
      <w:pPr>
        <w:spacing w:after="180"/>
        <w:rPr>
          <w:rFonts w:hint="eastAsia" w:ascii="Times New Roman" w:hAnsi="Times New Roman" w:cs="Times New Roman" w:eastAsiaTheme="minorEastAsia"/>
          <w:bCs/>
          <w:iCs/>
          <w:sz w:val="20"/>
          <w:szCs w:val="20"/>
          <w:lang w:val="en-US" w:eastAsia="zh-CN"/>
        </w:rPr>
      </w:pPr>
      <w:r>
        <w:rPr>
          <w:rFonts w:ascii="Times New Roman" w:hAnsi="Times New Roman" w:cs="Times New Roman"/>
          <w:sz w:val="20"/>
          <w:szCs w:val="21"/>
        </w:rPr>
        <w:t xml:space="preserve">For the remaining issues of </w:t>
      </w:r>
      <w:r>
        <w:rPr>
          <w:rFonts w:hint="eastAsia" w:ascii="Times New Roman" w:hAnsi="Times New Roman" w:cs="Times New Roman"/>
          <w:bCs/>
          <w:iCs/>
          <w:sz w:val="20"/>
          <w:szCs w:val="20"/>
        </w:rPr>
        <w:t>Alt4, the mapping relationship between up to 15 PUCCH resources and MBS PDSCHs decoded as NACK is defined as Table 1. In Table 1, the PUCCH resources are determined based on the number of MBS PDSCHs decoded as NACKs and the order in which the MBS PDSCHs are received. For example, up to 4 MBS PDSCHs are received, where the number associated with the MBS PDSCH indicates the order in which the MBS PDSCH is received. The order in which MBS PDSCHs are received can also be determined based on the DAI mechanism if the DAI mechanism is reused to determine the number of MBS PDSCHs received.</w:t>
      </w:r>
      <w:r>
        <w:rPr>
          <w:rFonts w:hint="eastAsia" w:ascii="Times New Roman" w:hAnsi="Times New Roman" w:cs="Times New Roman"/>
          <w:bCs/>
          <w:iCs/>
          <w:sz w:val="20"/>
          <w:szCs w:val="20"/>
          <w:lang w:val="en-US" w:eastAsia="zh-CN"/>
        </w:rPr>
        <w:t xml:space="preserve"> If the received MBS PDSCHs are from different G-RNTIs, the order in which the MBS PDSCHs are received is further based on the ascending order of the G-RNTIs.</w:t>
      </w:r>
    </w:p>
    <w:p>
      <w:pPr>
        <w:spacing w:after="180"/>
        <w:jc w:val="center"/>
        <w:rPr>
          <w:rFonts w:ascii="Times New Roman" w:hAnsi="Times New Roman" w:cs="Times New Roman"/>
          <w:sz w:val="20"/>
          <w:szCs w:val="20"/>
        </w:rPr>
      </w:pPr>
      <w:r>
        <w:rPr>
          <w:rFonts w:hint="eastAsia" w:ascii="Times New Roman" w:hAnsi="Times New Roman" w:cs="Times New Roman"/>
          <w:bCs/>
          <w:iCs/>
          <w:sz w:val="20"/>
          <w:szCs w:val="20"/>
        </w:rPr>
        <w:t>Table 1 Mapping relationship between up to 15 PUCCH resources and MBS PDSCHs decoded as NACK</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One or more MBS PDSCH decoded as NACK</w:t>
            </w:r>
          </w:p>
        </w:tc>
        <w:tc>
          <w:tcPr>
            <w:tcW w:w="2751" w:type="dxa"/>
          </w:tcPr>
          <w:p>
            <w:pPr>
              <w:spacing w:before="0" w:line="240" w:lineRule="auto"/>
              <w:rPr>
                <w:rFonts w:ascii="Times New Roman" w:hAnsi="Times New Roman" w:cs="Times New Roman"/>
                <w:sz w:val="18"/>
                <w:szCs w:val="20"/>
              </w:rPr>
            </w:pPr>
            <w:r>
              <w:rPr>
                <w:rFonts w:ascii="Times New Roman" w:hAnsi="Times New Roman" w:cs="Times New Roman"/>
                <w:sz w:val="18"/>
                <w:szCs w:val="20"/>
              </w:rPr>
              <w:t>PUCCH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PDSCH0</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PDSCH1</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PDSCH2</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PDSCH0 and PDSCH1</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PDSCH0 and PDSCH2</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PDSCH0 and 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PDSCH1 and PDSCH2</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PDSCH1 and 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PDSCH2 and 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PDSCH0, PDSCH1 and PDSCH2</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 0, PDSCH1 and 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PDSCH0, PDSCH2 and 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PDSCH1, PDSCH2 and 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PDSCH0, PDSCH1, PDSCH2 and PDSCH3</w:t>
            </w:r>
          </w:p>
        </w:tc>
        <w:tc>
          <w:tcPr>
            <w:tcW w:w="2751" w:type="dxa"/>
          </w:tcPr>
          <w:p>
            <w:pPr>
              <w:spacing w:before="0" w:line="240" w:lineRule="auto"/>
              <w:rPr>
                <w:rFonts w:ascii="Times New Roman" w:hAnsi="Times New Roman" w:cs="Times New Roman"/>
                <w:sz w:val="18"/>
                <w:szCs w:val="20"/>
              </w:rPr>
            </w:pPr>
            <w:r>
              <w:rPr>
                <w:rFonts w:hint="eastAsia" w:ascii="Times New Roman" w:hAnsi="Times New Roman" w:cs="Times New Roman"/>
                <w:sz w:val="18"/>
                <w:szCs w:val="20"/>
              </w:rPr>
              <w:t>PUCCH 14</w:t>
            </w:r>
          </w:p>
        </w:tc>
      </w:tr>
    </w:tbl>
    <w:p>
      <w:pPr>
        <w:spacing w:after="180"/>
        <w:rPr>
          <w:rFonts w:ascii="Times New Roman" w:hAnsi="Times New Roman" w:cs="Times New Roman"/>
          <w:sz w:val="20"/>
          <w:szCs w:val="20"/>
        </w:rPr>
      </w:pPr>
      <w:r>
        <w:rPr>
          <w:rFonts w:hint="eastAsia" w:ascii="Times New Roman" w:hAnsi="Times New Roman" w:cs="Times New Roman"/>
          <w:sz w:val="20"/>
          <w:szCs w:val="20"/>
        </w:rPr>
        <w:t>The above NACK only codebook should be applicable to a single G-RNTI or multiple G-RNTIs. Obviously, the specific scheduling of MBS PDSCHs can be left to the base station to implement. For example, the base station may schedule multiple MBS PDSCHs corresponding to a single G-RNTI, or may schedule MBS PDSCHs corresponding to multiple G-RNTIs to feed back NACK only in the same PUCCH transmission.</w:t>
      </w:r>
    </w:p>
    <w:p>
      <w:pPr>
        <w:spacing w:after="180"/>
        <w:rPr>
          <w:rFonts w:ascii="Times New Roman" w:hAnsi="Times New Roman" w:eastAsia="宋体" w:cs="Times New Roman"/>
          <w:i/>
          <w:iCs/>
          <w:sz w:val="20"/>
          <w:szCs w:val="20"/>
        </w:rPr>
      </w:pPr>
      <w:r>
        <w:rPr>
          <w:rFonts w:ascii="Times New Roman" w:hAnsi="Times New Roman" w:cs="Times New Roman"/>
          <w:b/>
          <w:i/>
          <w:sz w:val="20"/>
          <w:szCs w:val="20"/>
        </w:rPr>
        <w:t xml:space="preserve">Proposal 2: </w:t>
      </w:r>
      <w:r>
        <w:rPr>
          <w:rFonts w:hint="eastAsia" w:ascii="Times New Roman" w:hAnsi="Times New Roman" w:eastAsia="MS Mincho" w:cs="Times New Roman"/>
          <w:i/>
          <w:iCs/>
          <w:sz w:val="20"/>
          <w:szCs w:val="20"/>
        </w:rPr>
        <w:t xml:space="preserve">In order to support NACK only feedback of no more than 4 MBS PDSCHs </w:t>
      </w:r>
      <w:r>
        <w:rPr>
          <w:rFonts w:ascii="Times New Roman" w:hAnsi="Times New Roman" w:eastAsia="MS Mincho" w:cs="Times New Roman"/>
          <w:i/>
          <w:iCs/>
          <w:sz w:val="20"/>
          <w:szCs w:val="20"/>
        </w:rPr>
        <w:t>in the same PUCCH</w:t>
      </w:r>
      <w:r>
        <w:rPr>
          <w:rFonts w:hint="eastAsia" w:ascii="Times New Roman" w:hAnsi="Times New Roman" w:eastAsia="MS Mincho" w:cs="Times New Roman"/>
          <w:i/>
          <w:iCs/>
          <w:sz w:val="20"/>
          <w:szCs w:val="20"/>
        </w:rPr>
        <w:t xml:space="preserve">, the number and </w:t>
      </w:r>
      <w:r>
        <w:rPr>
          <w:rFonts w:ascii="Times New Roman" w:hAnsi="Times New Roman" w:eastAsia="MS Mincho" w:cs="Times New Roman"/>
          <w:i/>
          <w:iCs/>
          <w:sz w:val="20"/>
          <w:szCs w:val="20"/>
        </w:rPr>
        <w:t>HARQ-ACK feedback</w:t>
      </w:r>
      <w:r>
        <w:rPr>
          <w:rFonts w:hint="eastAsia" w:ascii="Times New Roman" w:hAnsi="Times New Roman" w:eastAsia="MS Mincho" w:cs="Times New Roman"/>
          <w:i/>
          <w:iCs/>
          <w:sz w:val="20"/>
          <w:szCs w:val="20"/>
        </w:rPr>
        <w:t xml:space="preserve"> order of the MBS PDSCHs are determined based on the DAI mechanism.</w:t>
      </w:r>
      <w:r>
        <w:rPr>
          <w:rFonts w:hint="eastAsia" w:ascii="Times New Roman" w:hAnsi="Times New Roman" w:eastAsia="宋体" w:cs="Times New Roman"/>
          <w:i/>
          <w:iCs/>
          <w:sz w:val="20"/>
          <w:szCs w:val="20"/>
        </w:rPr>
        <w:t xml:space="preserve"> </w:t>
      </w:r>
    </w:p>
    <w:p>
      <w:pPr>
        <w:spacing w:after="180"/>
        <w:rPr>
          <w:rFonts w:ascii="Times New Roman" w:hAnsi="Times New Roman" w:eastAsia="宋体" w:cs="Times New Roman"/>
          <w:i/>
          <w:iCs/>
          <w:sz w:val="20"/>
          <w:szCs w:val="20"/>
        </w:rPr>
      </w:pPr>
      <w:r>
        <w:rPr>
          <w:rFonts w:ascii="Times New Roman" w:hAnsi="Times New Roman" w:cs="Times New Roman"/>
          <w:b/>
          <w:i/>
          <w:sz w:val="20"/>
          <w:szCs w:val="20"/>
        </w:rPr>
        <w:t xml:space="preserve">Proposal 3: </w:t>
      </w:r>
      <w:r>
        <w:rPr>
          <w:rFonts w:hint="eastAsia" w:ascii="Times New Roman" w:hAnsi="Times New Roman" w:eastAsia="MS Mincho" w:cs="Times New Roman"/>
          <w:i/>
          <w:iCs/>
          <w:sz w:val="20"/>
          <w:szCs w:val="20"/>
        </w:rPr>
        <w:t xml:space="preserve">In order to support NACK only feedback of no more than 4 MBS PDSCHs </w:t>
      </w:r>
      <w:r>
        <w:rPr>
          <w:rFonts w:ascii="Times New Roman" w:hAnsi="Times New Roman" w:eastAsia="MS Mincho" w:cs="Times New Roman"/>
          <w:i/>
          <w:iCs/>
          <w:sz w:val="20"/>
          <w:szCs w:val="20"/>
        </w:rPr>
        <w:t>in the same PUCCH</w:t>
      </w:r>
      <w:r>
        <w:rPr>
          <w:rFonts w:hint="eastAsia" w:ascii="Times New Roman" w:hAnsi="Times New Roman" w:eastAsia="MS Mincho" w:cs="Times New Roman"/>
          <w:i/>
          <w:iCs/>
          <w:sz w:val="20"/>
          <w:szCs w:val="20"/>
        </w:rPr>
        <w:t xml:space="preserve">, </w:t>
      </w:r>
      <w:r>
        <w:rPr>
          <w:rFonts w:hint="eastAsia" w:ascii="Times New Roman" w:hAnsi="Times New Roman" w:cs="Times New Roman"/>
          <w:bCs/>
          <w:i/>
          <w:sz w:val="20"/>
          <w:szCs w:val="20"/>
        </w:rPr>
        <w:t>Table 1 for the mapping relationship between up to 15 PUCCH resources and MBS PDSCHs decoded as NACK should be adopted</w:t>
      </w:r>
      <w:r>
        <w:rPr>
          <w:rFonts w:ascii="Times New Roman" w:hAnsi="Times New Roman" w:eastAsia="MS Mincho" w:cs="Times New Roman"/>
          <w:i/>
          <w:sz w:val="20"/>
          <w:szCs w:val="20"/>
        </w:rPr>
        <w:t>.</w:t>
      </w:r>
      <w:r>
        <w:rPr>
          <w:rFonts w:hint="eastAsia" w:ascii="Times New Roman" w:hAnsi="Times New Roman" w:eastAsia="宋体" w:cs="Times New Roman"/>
          <w:i/>
          <w:iCs/>
          <w:sz w:val="20"/>
          <w:szCs w:val="20"/>
        </w:rPr>
        <w:t xml:space="preserve"> </w:t>
      </w:r>
    </w:p>
    <w:p>
      <w:pPr>
        <w:numPr>
          <w:ilvl w:val="0"/>
          <w:numId w:val="12"/>
        </w:numPr>
        <w:spacing w:after="180"/>
        <w:rPr>
          <w:rFonts w:ascii="Times New Roman" w:hAnsi="Times New Roman" w:eastAsia="宋体" w:cs="Times New Roman"/>
          <w:i/>
          <w:iCs/>
          <w:sz w:val="20"/>
          <w:szCs w:val="20"/>
        </w:rPr>
      </w:pPr>
      <w:r>
        <w:rPr>
          <w:rFonts w:hint="eastAsia" w:ascii="Times New Roman" w:hAnsi="Times New Roman" w:eastAsia="宋体" w:cs="Times New Roman"/>
          <w:i/>
          <w:iCs/>
          <w:sz w:val="20"/>
          <w:szCs w:val="20"/>
        </w:rPr>
        <w:t>The MBS PDSCHs can correspond to a single G-RTNI or multiple G-RTNIs based on base station implementation.</w:t>
      </w:r>
    </w:p>
    <w:p>
      <w:pPr>
        <w:spacing w:after="180"/>
        <w:jc w:val="center"/>
        <w:rPr>
          <w:rFonts w:ascii="Times New Roman" w:hAnsi="Times New Roman" w:cs="Times New Roman"/>
          <w:sz w:val="20"/>
          <w:szCs w:val="20"/>
        </w:rPr>
      </w:pPr>
      <w:r>
        <w:rPr>
          <w:rFonts w:hint="eastAsia" w:ascii="Times New Roman" w:hAnsi="Times New Roman" w:cs="Times New Roman"/>
          <w:bCs/>
          <w:iCs/>
          <w:sz w:val="20"/>
          <w:szCs w:val="20"/>
        </w:rPr>
        <w:t>Table 1 Mapping relationship between up to 15 PUCCH resources and MBS PDSCHs decoded as NACK</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One or more MBS PDSCH decoded as NACK</w:t>
            </w:r>
          </w:p>
        </w:tc>
        <w:tc>
          <w:tcPr>
            <w:tcW w:w="2751" w:type="dxa"/>
          </w:tcPr>
          <w:p>
            <w:pPr>
              <w:rPr>
                <w:rFonts w:ascii="Times New Roman" w:hAnsi="Times New Roman" w:cs="Times New Roman"/>
                <w:sz w:val="18"/>
                <w:szCs w:val="20"/>
              </w:rPr>
            </w:pPr>
            <w:r>
              <w:rPr>
                <w:rFonts w:ascii="Times New Roman" w:hAnsi="Times New Roman" w:cs="Times New Roman"/>
                <w:sz w:val="18"/>
                <w:szCs w:val="20"/>
              </w:rPr>
              <w:t>PUCCH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and PDSCH1</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and 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 and 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PDSCH1 and 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 0, PDSCH1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 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PDSCH1, 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14</w:t>
            </w:r>
          </w:p>
        </w:tc>
      </w:tr>
    </w:tbl>
    <w:p>
      <w:pPr>
        <w:spacing w:after="180"/>
        <w:rPr>
          <w:rFonts w:ascii="Times New Roman" w:hAnsi="Times New Roman" w:eastAsia="宋体" w:cs="Times New Roman"/>
          <w:i/>
          <w:iCs/>
          <w:sz w:val="20"/>
          <w:szCs w:val="20"/>
        </w:rPr>
      </w:pPr>
    </w:p>
    <w:p>
      <w:pPr>
        <w:pStyle w:val="3"/>
        <w:ind w:left="0" w:firstLine="0"/>
        <w:rPr>
          <w:lang w:val="en-US" w:eastAsia="zh-CN"/>
        </w:rPr>
      </w:pPr>
      <w:r>
        <w:rPr>
          <w:rFonts w:hint="eastAsia"/>
          <w:lang w:val="en-US" w:eastAsia="zh-CN"/>
        </w:rPr>
        <w:t xml:space="preserve">2.2 </w:t>
      </w:r>
      <w:r>
        <w:rPr>
          <w:lang w:eastAsia="zh-CN"/>
        </w:rPr>
        <w:t>Time domain overlapping between NACK-only PUCCH and</w:t>
      </w:r>
      <w:r>
        <w:rPr>
          <w:rFonts w:hint="eastAsia"/>
          <w:lang w:val="en-US" w:eastAsia="zh-CN"/>
        </w:rPr>
        <w:t xml:space="preserve"> </w:t>
      </w:r>
      <w:r>
        <w:rPr>
          <w:lang w:eastAsia="zh-CN"/>
        </w:rPr>
        <w:t>SR</w:t>
      </w:r>
    </w:p>
    <w:p>
      <w:pPr>
        <w:pStyle w:val="114"/>
        <w:numPr>
          <w:ilvl w:val="255"/>
          <w:numId w:val="0"/>
        </w:numPr>
        <w:spacing w:after="180"/>
        <w:rPr>
          <w:rFonts w:ascii="Times New Roman" w:hAnsi="Times New Roman" w:eastAsia="宋体" w:cs="Times New Roman"/>
          <w:iCs/>
          <w:sz w:val="20"/>
          <w:szCs w:val="21"/>
          <w:lang w:val="en-US"/>
        </w:rPr>
      </w:pPr>
      <w:r>
        <w:rPr>
          <w:rFonts w:hint="eastAsia" w:ascii="Times New Roman" w:hAnsi="Times New Roman" w:eastAsia="宋体" w:cs="Times New Roman"/>
          <w:iCs/>
          <w:sz w:val="20"/>
          <w:szCs w:val="21"/>
          <w:lang w:val="en-US"/>
        </w:rPr>
        <w:t>In the RAN1#108-e meeting, NACK only PUCCH and SR PUCCH overlapped in the time domain, for example, the following proposal was discussed, but no consensus was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tabs>
                <w:tab w:val="left" w:pos="864"/>
              </w:tabs>
              <w:spacing w:before="0" w:line="240" w:lineRule="auto"/>
              <w:ind w:left="720" w:hanging="720"/>
              <w:outlineLvl w:val="3"/>
              <w:rPr>
                <w:rFonts w:ascii="Times New Roman" w:hAnsi="Times New Roman" w:eastAsia="宋体" w:cs="Times New Roman"/>
                <w:b/>
                <w:bCs/>
                <w:sz w:val="18"/>
                <w:szCs w:val="20"/>
                <w:lang w:val="en-GB"/>
              </w:rPr>
            </w:pPr>
            <w:r>
              <w:rPr>
                <w:rFonts w:hint="eastAsia" w:ascii="Times New Roman" w:hAnsi="Times New Roman" w:eastAsia="宋体" w:cs="Times New Roman"/>
                <w:b/>
                <w:bCs/>
                <w:sz w:val="18"/>
                <w:szCs w:val="20"/>
                <w:lang w:val="en-GB"/>
              </w:rPr>
              <w:t>P</w:t>
            </w:r>
            <w:r>
              <w:rPr>
                <w:rFonts w:ascii="Times New Roman" w:hAnsi="Times New Roman" w:eastAsia="宋体" w:cs="Times New Roman"/>
                <w:b/>
                <w:bCs/>
                <w:sz w:val="18"/>
                <w:szCs w:val="20"/>
                <w:lang w:val="en-GB"/>
              </w:rPr>
              <w:t xml:space="preserve">roposal </w:t>
            </w:r>
            <w:r>
              <w:rPr>
                <w:rFonts w:ascii="Times New Roman" w:hAnsi="Times New Roman" w:eastAsia="宋体" w:cs="Times New Roman"/>
                <w:b/>
                <w:bCs/>
                <w:sz w:val="18"/>
                <w:szCs w:val="20"/>
                <w:lang w:val="en-GB"/>
              </w:rPr>
              <w:fldChar w:fldCharType="begin"/>
            </w:r>
            <w:r>
              <w:rPr>
                <w:rFonts w:ascii="Times New Roman" w:hAnsi="Times New Roman" w:eastAsia="宋体" w:cs="Times New Roman"/>
                <w:b/>
                <w:bCs/>
                <w:sz w:val="18"/>
                <w:szCs w:val="20"/>
                <w:lang w:val="en-GB"/>
              </w:rPr>
              <w:instrText xml:space="preserve"> REF _Ref96623014 \n \h  \* MERGEFORMAT </w:instrText>
            </w:r>
            <w:r>
              <w:rPr>
                <w:rFonts w:ascii="Times New Roman" w:hAnsi="Times New Roman" w:eastAsia="宋体" w:cs="Times New Roman"/>
                <w:b/>
                <w:bCs/>
                <w:sz w:val="18"/>
                <w:szCs w:val="20"/>
                <w:lang w:val="en-GB"/>
              </w:rPr>
              <w:fldChar w:fldCharType="separate"/>
            </w:r>
            <w:r>
              <w:rPr>
                <w:rFonts w:ascii="Times New Roman" w:hAnsi="Times New Roman" w:eastAsia="宋体" w:cs="Times New Roman"/>
                <w:b/>
                <w:bCs/>
                <w:sz w:val="18"/>
                <w:szCs w:val="20"/>
                <w:lang w:val="en-GB"/>
              </w:rPr>
              <w:t>3.2.1.4</w:t>
            </w:r>
            <w:r>
              <w:rPr>
                <w:rFonts w:ascii="Times New Roman" w:hAnsi="Times New Roman" w:eastAsia="宋体" w:cs="Times New Roman"/>
                <w:b/>
                <w:bCs/>
                <w:sz w:val="18"/>
                <w:szCs w:val="20"/>
                <w:lang w:val="en-GB"/>
              </w:rPr>
              <w:fldChar w:fldCharType="end"/>
            </w:r>
            <w:r>
              <w:rPr>
                <w:rFonts w:ascii="Times New Roman" w:hAnsi="Times New Roman" w:eastAsia="宋体" w:cs="Times New Roman"/>
                <w:b/>
                <w:bCs/>
                <w:sz w:val="18"/>
                <w:szCs w:val="20"/>
                <w:lang w:val="en-GB"/>
              </w:rPr>
              <w:t>-1 (GTW)</w:t>
            </w:r>
          </w:p>
          <w:p>
            <w:pPr>
              <w:widowControl/>
              <w:spacing w:before="0" w:line="240" w:lineRule="auto"/>
              <w:contextualSpacing/>
              <w:rPr>
                <w:rFonts w:ascii="Times New Roman" w:hAnsi="Times New Roman" w:eastAsia="宋体" w:cs="Times New Roman"/>
                <w:kern w:val="0"/>
                <w:sz w:val="18"/>
                <w:szCs w:val="20"/>
                <w:lang w:val="en-GB"/>
              </w:rPr>
            </w:pPr>
            <w:r>
              <w:rPr>
                <w:rFonts w:ascii="Times New Roman" w:hAnsi="Times New Roman" w:eastAsia="宋体" w:cs="Times New Roman"/>
                <w:kern w:val="0"/>
                <w:sz w:val="18"/>
                <w:szCs w:val="20"/>
                <w:lang w:val="en-GB"/>
              </w:rPr>
              <w:t>When PUCCH transmission for the NACK-only based feedback for multicast collides with PUCCH transmissions for SR for the same priority, support the following:</w:t>
            </w:r>
          </w:p>
          <w:p>
            <w:pPr>
              <w:numPr>
                <w:ilvl w:val="1"/>
                <w:numId w:val="13"/>
              </w:numPr>
              <w:overflowPunct w:val="0"/>
              <w:spacing w:before="0" w:line="240" w:lineRule="auto"/>
              <w:contextualSpacing/>
              <w:jc w:val="left"/>
              <w:textAlignment w:val="baseline"/>
              <w:rPr>
                <w:rFonts w:ascii="Times New Roman" w:hAnsi="Times New Roman" w:eastAsia="宋体" w:cs="Times New Roman"/>
                <w:sz w:val="18"/>
                <w:szCs w:val="20"/>
              </w:rPr>
            </w:pPr>
            <w:r>
              <w:rPr>
                <w:rFonts w:ascii="Times New Roman" w:hAnsi="Times New Roman" w:eastAsia="宋体" w:cs="Times New Roman"/>
                <w:sz w:val="18"/>
                <w:szCs w:val="20"/>
              </w:rPr>
              <w:t>For up to two HARQ-ACK bits for NACK-only feedback is transformed into ACK/NACK HARQ bits and is multiplexed with SR as legacy procedure of Rel-15/16.</w:t>
            </w:r>
          </w:p>
          <w:p>
            <w:pPr>
              <w:numPr>
                <w:ilvl w:val="2"/>
                <w:numId w:val="13"/>
              </w:numPr>
              <w:overflowPunct w:val="0"/>
              <w:spacing w:before="0" w:line="240" w:lineRule="auto"/>
              <w:contextualSpacing/>
              <w:jc w:val="left"/>
              <w:textAlignment w:val="baseline"/>
              <w:rPr>
                <w:rFonts w:ascii="Times New Roman" w:hAnsi="Times New Roman" w:eastAsia="宋体" w:cs="Times New Roman"/>
                <w:sz w:val="18"/>
                <w:szCs w:val="20"/>
              </w:rPr>
            </w:pPr>
            <w:r>
              <w:rPr>
                <w:rFonts w:ascii="Times New Roman" w:hAnsi="Times New Roman" w:eastAsia="宋体" w:cs="Times New Roman"/>
                <w:sz w:val="18"/>
                <w:szCs w:val="20"/>
              </w:rPr>
              <w:t xml:space="preserve">Alt1-1: PUCCH resources configured for unicast will be used. </w:t>
            </w:r>
          </w:p>
          <w:p>
            <w:pPr>
              <w:numPr>
                <w:ilvl w:val="3"/>
                <w:numId w:val="13"/>
              </w:numPr>
              <w:overflowPunct w:val="0"/>
              <w:spacing w:before="0" w:line="240" w:lineRule="auto"/>
              <w:contextualSpacing/>
              <w:jc w:val="left"/>
              <w:textAlignment w:val="baseline"/>
              <w:rPr>
                <w:rFonts w:ascii="Times New Roman" w:hAnsi="Times New Roman" w:eastAsia="宋体" w:cs="Times New Roman"/>
                <w:sz w:val="18"/>
                <w:szCs w:val="20"/>
              </w:rPr>
            </w:pPr>
            <w:r>
              <w:rPr>
                <w:rFonts w:ascii="Times New Roman" w:hAnsi="Times New Roman" w:eastAsia="宋体" w:cs="Times New Roman"/>
                <w:sz w:val="18"/>
                <w:szCs w:val="20"/>
              </w:rPr>
              <w:t xml:space="preserve">Note: either the PUCCH resource for SR or for ACK/NACK is used per the legacy procedure of Rel-15/16. </w:t>
            </w:r>
          </w:p>
          <w:p>
            <w:pPr>
              <w:numPr>
                <w:ilvl w:val="3"/>
                <w:numId w:val="13"/>
              </w:numPr>
              <w:overflowPunct w:val="0"/>
              <w:spacing w:before="0" w:line="240" w:lineRule="auto"/>
              <w:contextualSpacing/>
              <w:jc w:val="left"/>
              <w:textAlignment w:val="baseline"/>
              <w:rPr>
                <w:rFonts w:ascii="Times New Roman" w:hAnsi="Times New Roman" w:eastAsia="宋体" w:cs="Times New Roman"/>
                <w:sz w:val="18"/>
                <w:szCs w:val="20"/>
              </w:rPr>
            </w:pPr>
            <w:r>
              <w:rPr>
                <w:rFonts w:ascii="Times New Roman" w:hAnsi="Times New Roman" w:eastAsia="宋体" w:cs="Times New Roman"/>
                <w:sz w:val="18"/>
                <w:szCs w:val="20"/>
              </w:rPr>
              <w:t>the PUCCH resource is determined by the PRI in the last DCI for multicast;</w:t>
            </w:r>
          </w:p>
          <w:p>
            <w:pPr>
              <w:numPr>
                <w:ilvl w:val="2"/>
                <w:numId w:val="13"/>
              </w:numPr>
              <w:overflowPunct w:val="0"/>
              <w:spacing w:before="0" w:line="240" w:lineRule="auto"/>
              <w:contextualSpacing/>
              <w:jc w:val="left"/>
              <w:textAlignment w:val="baseline"/>
              <w:rPr>
                <w:rFonts w:ascii="Times New Roman" w:hAnsi="Times New Roman" w:eastAsia="宋体" w:cs="Times New Roman"/>
                <w:sz w:val="18"/>
                <w:szCs w:val="20"/>
              </w:rPr>
            </w:pPr>
            <w:r>
              <w:rPr>
                <w:rFonts w:ascii="Times New Roman" w:hAnsi="Times New Roman" w:eastAsia="宋体" w:cs="Times New Roman"/>
                <w:sz w:val="18"/>
                <w:szCs w:val="20"/>
              </w:rPr>
              <w:t>Alt1-2: the PUCCH resource is determined by RRC configuration;</w:t>
            </w:r>
          </w:p>
          <w:p>
            <w:pPr>
              <w:numPr>
                <w:ilvl w:val="2"/>
                <w:numId w:val="13"/>
              </w:numPr>
              <w:overflowPunct w:val="0"/>
              <w:spacing w:before="0" w:line="240" w:lineRule="auto"/>
              <w:contextualSpacing/>
              <w:jc w:val="left"/>
              <w:textAlignment w:val="baseline"/>
              <w:rPr>
                <w:rFonts w:ascii="Times New Roman" w:hAnsi="Times New Roman" w:eastAsia="宋体" w:cs="Times New Roman"/>
                <w:sz w:val="18"/>
                <w:szCs w:val="20"/>
              </w:rPr>
            </w:pPr>
            <w:r>
              <w:rPr>
                <w:rFonts w:ascii="Times New Roman" w:hAnsi="Times New Roman" w:eastAsia="宋体" w:cs="Times New Roman"/>
                <w:sz w:val="18"/>
                <w:szCs w:val="20"/>
              </w:rPr>
              <w:t>Alt1-3: the PUCCH resource for NACK-only feedback transmission is SR resource.</w:t>
            </w:r>
          </w:p>
          <w:p>
            <w:pPr>
              <w:numPr>
                <w:ilvl w:val="1"/>
                <w:numId w:val="13"/>
              </w:numPr>
              <w:overflowPunct w:val="0"/>
              <w:spacing w:before="0" w:line="240" w:lineRule="auto"/>
              <w:contextualSpacing/>
              <w:jc w:val="left"/>
              <w:textAlignment w:val="baseline"/>
              <w:rPr>
                <w:rFonts w:ascii="Times New Roman" w:hAnsi="Times New Roman" w:eastAsia="宋体" w:cs="Times New Roman"/>
                <w:sz w:val="18"/>
                <w:szCs w:val="20"/>
              </w:rPr>
            </w:pPr>
            <w:r>
              <w:rPr>
                <w:rFonts w:ascii="Times New Roman" w:hAnsi="Times New Roman" w:eastAsia="宋体" w:cs="Times New Roman"/>
                <w:sz w:val="18"/>
                <w:szCs w:val="20"/>
              </w:rPr>
              <w:t>For the case of more than two TBs of NACK-only, FFS which alternative from the following is supported:</w:t>
            </w:r>
          </w:p>
          <w:p>
            <w:pPr>
              <w:numPr>
                <w:ilvl w:val="2"/>
                <w:numId w:val="13"/>
              </w:numPr>
              <w:overflowPunct w:val="0"/>
              <w:spacing w:before="0" w:line="240" w:lineRule="auto"/>
              <w:contextualSpacing/>
              <w:jc w:val="left"/>
              <w:textAlignment w:val="baseline"/>
              <w:rPr>
                <w:rFonts w:ascii="Times New Roman" w:hAnsi="Times New Roman" w:eastAsia="宋体" w:cs="Times New Roman"/>
                <w:color w:val="FF0000"/>
                <w:sz w:val="18"/>
                <w:szCs w:val="20"/>
              </w:rPr>
            </w:pPr>
            <w:r>
              <w:rPr>
                <w:rFonts w:ascii="Times New Roman" w:hAnsi="Times New Roman" w:eastAsia="宋体" w:cs="Times New Roman"/>
                <w:color w:val="FF0000"/>
                <w:sz w:val="18"/>
                <w:szCs w:val="20"/>
              </w:rPr>
              <w:t>Alt2-1: SR is dropped</w:t>
            </w:r>
          </w:p>
          <w:p>
            <w:pPr>
              <w:numPr>
                <w:ilvl w:val="2"/>
                <w:numId w:val="13"/>
              </w:numPr>
              <w:overflowPunct w:val="0"/>
              <w:spacing w:before="0" w:line="240" w:lineRule="auto"/>
              <w:contextualSpacing/>
              <w:jc w:val="left"/>
              <w:textAlignment w:val="baseline"/>
              <w:rPr>
                <w:rFonts w:ascii="Times New Roman" w:hAnsi="Times New Roman" w:eastAsia="宋体" w:cs="Times New Roman"/>
                <w:color w:val="FF0000"/>
                <w:sz w:val="18"/>
                <w:szCs w:val="20"/>
              </w:rPr>
            </w:pPr>
            <w:r>
              <w:rPr>
                <w:rFonts w:ascii="Times New Roman" w:hAnsi="Times New Roman" w:eastAsia="宋体" w:cs="Times New Roman"/>
                <w:color w:val="FF0000"/>
                <w:sz w:val="18"/>
                <w:szCs w:val="20"/>
              </w:rPr>
              <w:t>Alt2-2: NACK-only feedback is transformed into ACK/NACK HARQ bits and PF 2/3/4 is used for the transmission per the legacy SR and HARQ-ACK multiplexing rule of Rel-15/16.</w:t>
            </w:r>
          </w:p>
          <w:p>
            <w:pPr>
              <w:numPr>
                <w:ilvl w:val="2"/>
                <w:numId w:val="13"/>
              </w:numPr>
              <w:overflowPunct w:val="0"/>
              <w:spacing w:before="0" w:line="240" w:lineRule="auto"/>
              <w:contextualSpacing/>
              <w:jc w:val="left"/>
              <w:textAlignment w:val="baseline"/>
              <w:rPr>
                <w:rFonts w:ascii="Times New Roman" w:hAnsi="Times New Roman" w:eastAsia="宋体" w:cs="Times New Roman"/>
                <w:color w:val="FF0000"/>
                <w:sz w:val="18"/>
                <w:szCs w:val="20"/>
              </w:rPr>
            </w:pPr>
            <w:r>
              <w:rPr>
                <w:rFonts w:ascii="Times New Roman" w:hAnsi="Times New Roman" w:eastAsia="宋体" w:cs="Times New Roman"/>
                <w:color w:val="FF0000"/>
                <w:sz w:val="18"/>
                <w:szCs w:val="20"/>
              </w:rPr>
              <w:t>Alt2-3: NACK-only is dropped</w:t>
            </w:r>
          </w:p>
          <w:p>
            <w:pPr>
              <w:pStyle w:val="5"/>
              <w:spacing w:before="0" w:line="240" w:lineRule="auto"/>
              <w:ind w:left="720" w:hanging="720"/>
              <w:outlineLvl w:val="3"/>
              <w:rPr>
                <w:rFonts w:ascii="Times New Roman" w:hAnsi="Times New Roman" w:cs="Times New Roman"/>
                <w:b/>
                <w:bCs/>
                <w:sz w:val="18"/>
                <w:szCs w:val="20"/>
                <w:lang w:val="en-GB"/>
              </w:rPr>
            </w:pPr>
            <w:r>
              <w:rPr>
                <w:rFonts w:ascii="Times New Roman" w:hAnsi="Times New Roman" w:cs="Times New Roman"/>
                <w:b/>
                <w:bCs/>
                <w:sz w:val="18"/>
                <w:szCs w:val="20"/>
                <w:lang w:val="en-GB"/>
              </w:rPr>
              <w:t xml:space="preserve">Proposal </w:t>
            </w:r>
            <w:r>
              <w:rPr>
                <w:rFonts w:ascii="Times New Roman" w:hAnsi="Times New Roman" w:cs="Times New Roman"/>
                <w:b/>
                <w:bCs/>
                <w:sz w:val="18"/>
                <w:szCs w:val="20"/>
                <w:lang w:val="en-GB"/>
              </w:rPr>
              <w:fldChar w:fldCharType="begin"/>
            </w:r>
            <w:r>
              <w:rPr>
                <w:rFonts w:ascii="Times New Roman" w:hAnsi="Times New Roman" w:cs="Times New Roman"/>
                <w:b/>
                <w:bCs/>
                <w:sz w:val="18"/>
                <w:szCs w:val="20"/>
                <w:lang w:val="en-GB"/>
              </w:rPr>
              <w:instrText xml:space="preserve"> REF _Ref96623014 \n \h  \* MERGEFORMAT </w:instrText>
            </w:r>
            <w:r>
              <w:rPr>
                <w:rFonts w:ascii="Times New Roman" w:hAnsi="Times New Roman" w:cs="Times New Roman"/>
                <w:b/>
                <w:bCs/>
                <w:sz w:val="18"/>
                <w:szCs w:val="20"/>
                <w:lang w:val="en-GB"/>
              </w:rPr>
              <w:fldChar w:fldCharType="separate"/>
            </w:r>
            <w:r>
              <w:rPr>
                <w:rFonts w:ascii="Times New Roman" w:hAnsi="Times New Roman" w:cs="Times New Roman"/>
                <w:b/>
                <w:bCs/>
                <w:sz w:val="18"/>
                <w:szCs w:val="20"/>
                <w:lang w:val="en-GB"/>
              </w:rPr>
              <w:t>3.2.1.4</w:t>
            </w:r>
            <w:r>
              <w:rPr>
                <w:rFonts w:ascii="Times New Roman" w:hAnsi="Times New Roman" w:cs="Times New Roman"/>
                <w:b/>
                <w:bCs/>
                <w:sz w:val="18"/>
                <w:szCs w:val="20"/>
                <w:lang w:val="en-GB"/>
              </w:rPr>
              <w:fldChar w:fldCharType="end"/>
            </w:r>
            <w:r>
              <w:rPr>
                <w:rFonts w:ascii="Times New Roman" w:hAnsi="Times New Roman" w:cs="Times New Roman"/>
                <w:b/>
                <w:bCs/>
                <w:sz w:val="18"/>
                <w:szCs w:val="20"/>
                <w:lang w:val="en-GB"/>
              </w:rPr>
              <w:t xml:space="preserve">-2 (if proposal </w:t>
            </w:r>
            <w:r>
              <w:rPr>
                <w:rFonts w:ascii="Times New Roman" w:hAnsi="Times New Roman" w:cs="Times New Roman"/>
                <w:b/>
                <w:bCs/>
                <w:sz w:val="18"/>
                <w:szCs w:val="20"/>
                <w:lang w:val="en-GB"/>
              </w:rPr>
              <w:fldChar w:fldCharType="begin"/>
            </w:r>
            <w:r>
              <w:rPr>
                <w:rFonts w:ascii="Times New Roman" w:hAnsi="Times New Roman" w:cs="Times New Roman"/>
                <w:b/>
                <w:bCs/>
                <w:sz w:val="18"/>
                <w:szCs w:val="20"/>
                <w:lang w:val="en-GB"/>
              </w:rPr>
              <w:instrText xml:space="preserve"> REF _Ref96623014 \n \h  \* MERGEFORMAT </w:instrText>
            </w:r>
            <w:r>
              <w:rPr>
                <w:rFonts w:ascii="Times New Roman" w:hAnsi="Times New Roman" w:cs="Times New Roman"/>
                <w:b/>
                <w:bCs/>
                <w:sz w:val="18"/>
                <w:szCs w:val="20"/>
                <w:lang w:val="en-GB"/>
              </w:rPr>
              <w:fldChar w:fldCharType="separate"/>
            </w:r>
            <w:r>
              <w:rPr>
                <w:rFonts w:ascii="Times New Roman" w:hAnsi="Times New Roman" w:cs="Times New Roman"/>
                <w:b/>
                <w:bCs/>
                <w:sz w:val="18"/>
                <w:szCs w:val="20"/>
                <w:lang w:val="en-GB"/>
              </w:rPr>
              <w:t>3.2.1.4</w:t>
            </w:r>
            <w:r>
              <w:rPr>
                <w:rFonts w:ascii="Times New Roman" w:hAnsi="Times New Roman" w:cs="Times New Roman"/>
                <w:b/>
                <w:bCs/>
                <w:sz w:val="18"/>
                <w:szCs w:val="20"/>
                <w:lang w:val="en-GB"/>
              </w:rPr>
              <w:fldChar w:fldCharType="end"/>
            </w:r>
            <w:r>
              <w:rPr>
                <w:rFonts w:ascii="Times New Roman" w:hAnsi="Times New Roman" w:cs="Times New Roman"/>
                <w:b/>
                <w:bCs/>
                <w:sz w:val="18"/>
                <w:szCs w:val="20"/>
                <w:lang w:val="en-GB"/>
              </w:rPr>
              <w:t>-1 is not agreeable)</w:t>
            </w:r>
          </w:p>
          <w:p>
            <w:pPr>
              <w:spacing w:before="0" w:line="240" w:lineRule="auto"/>
              <w:contextualSpacing/>
              <w:rPr>
                <w:rFonts w:ascii="Times New Roman" w:hAnsi="Times New Roman" w:cs="Times New Roman"/>
                <w:sz w:val="18"/>
                <w:szCs w:val="20"/>
                <w:lang w:val="en-GB"/>
              </w:rPr>
            </w:pPr>
            <w:r>
              <w:rPr>
                <w:rFonts w:ascii="Times New Roman" w:hAnsi="Times New Roman" w:cs="Times New Roman"/>
                <w:sz w:val="18"/>
                <w:szCs w:val="20"/>
                <w:lang w:val="en-GB"/>
              </w:rPr>
              <w:t xml:space="preserve">Multiplexing NACK-only based feedback for multicast with SR is not supported in Rel-17, </w:t>
            </w:r>
          </w:p>
          <w:p>
            <w:pPr>
              <w:pStyle w:val="114"/>
              <w:numPr>
                <w:ilvl w:val="0"/>
                <w:numId w:val="14"/>
              </w:numPr>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It is up to UE implementation when the PUCCH transmission for the NACK-only based feedback for multicast collides with PUCCH transmissions for SR. </w:t>
            </w:r>
          </w:p>
          <w:p>
            <w:pPr>
              <w:numPr>
                <w:ilvl w:val="255"/>
                <w:numId w:val="0"/>
              </w:numPr>
              <w:spacing w:before="0" w:line="240" w:lineRule="auto"/>
              <w:rPr>
                <w:rFonts w:eastAsia="Calibri"/>
                <w:sz w:val="18"/>
              </w:rPr>
            </w:pPr>
          </w:p>
        </w:tc>
      </w:tr>
    </w:tbl>
    <w:p>
      <w:pPr>
        <w:pStyle w:val="114"/>
        <w:numPr>
          <w:ilvl w:val="0"/>
          <w:numId w:val="0"/>
        </w:numPr>
        <w:spacing w:after="180"/>
        <w:rPr>
          <w:rFonts w:ascii="Times New Roman" w:hAnsi="Times New Roman" w:eastAsia="宋体" w:cs="Times New Roman"/>
          <w:iCs/>
          <w:sz w:val="20"/>
          <w:szCs w:val="21"/>
          <w:lang w:val="en-US"/>
        </w:rPr>
      </w:pPr>
    </w:p>
    <w:p>
      <w:pPr>
        <w:pStyle w:val="114"/>
        <w:numPr>
          <w:ilvl w:val="0"/>
          <w:numId w:val="0"/>
        </w:numPr>
        <w:spacing w:after="180"/>
        <w:rPr>
          <w:rFonts w:ascii="Times New Roman" w:hAnsi="Times New Roman" w:eastAsia="宋体" w:cs="Times New Roman"/>
          <w:iCs/>
          <w:sz w:val="20"/>
          <w:szCs w:val="21"/>
          <w:lang w:val="en-US"/>
        </w:rPr>
      </w:pPr>
      <w:r>
        <w:rPr>
          <w:rFonts w:hint="eastAsia" w:ascii="Times New Roman" w:hAnsi="Times New Roman" w:eastAsia="宋体" w:cs="Times New Roman"/>
          <w:iCs/>
          <w:sz w:val="20"/>
          <w:szCs w:val="21"/>
          <w:lang w:val="en-US"/>
        </w:rPr>
        <w:t>From our point of view, if up to 2 NACK only PUCCHs overlap with one SR in the time domain, then convert NACK only to ACK/NACK bits, and then reuse the existing 1/2 bits HARQ-ACK and SR multiplexing mechanism. But the multiplexing result PUCCH must be the PUCCH resource of the SR, because NACK only PUCCH is shared by multiple UEs, so it cannot be used as the multiplexing result PUCCH.</w:t>
      </w:r>
    </w:p>
    <w:p>
      <w:pPr>
        <w:numPr>
          <w:ilvl w:val="255"/>
          <w:numId w:val="0"/>
        </w:numPr>
        <w:spacing w:after="180"/>
        <w:rPr>
          <w:rFonts w:ascii="Times New Roman" w:hAnsi="Times New Roman" w:eastAsia="宋体" w:cs="Times New Roman"/>
          <w:iCs/>
          <w:sz w:val="20"/>
          <w:szCs w:val="21"/>
        </w:rPr>
      </w:pPr>
      <w:r>
        <w:rPr>
          <w:rFonts w:hint="eastAsia" w:ascii="Times New Roman" w:hAnsi="Times New Roman" w:eastAsia="宋体" w:cs="Times New Roman"/>
          <w:iCs/>
          <w:sz w:val="20"/>
          <w:szCs w:val="21"/>
        </w:rPr>
        <w:t xml:space="preserve">For two NACK only PUCCHs and one SR overlapping in the time domain, one problem is that the multiplexing result PUCCH cannot be determined. But this problem is similar to the legay problem of Alt1 discussed in the NACK only codebook. For example, when only MBS PDSCHs need to be fed back based on NACK only, multiple NACK only PUCCHs are converted to ACK/NACK bits respectively, but the multiplexing result PUCCH cannot </w:t>
      </w:r>
      <w:r>
        <w:rPr>
          <w:rFonts w:ascii="Times New Roman" w:hAnsi="Times New Roman" w:eastAsia="宋体" w:cs="Times New Roman"/>
          <w:iCs/>
          <w:sz w:val="20"/>
          <w:szCs w:val="21"/>
        </w:rPr>
        <w:t>be o</w:t>
      </w:r>
      <w:r>
        <w:rPr>
          <w:rFonts w:hint="eastAsia" w:ascii="Times New Roman" w:hAnsi="Times New Roman" w:eastAsia="宋体" w:cs="Times New Roman"/>
          <w:iCs/>
          <w:sz w:val="20"/>
          <w:szCs w:val="21"/>
        </w:rPr>
        <w:t>btained due to lack of a unicast PUCCH. Similar resolution mechanisms can be considered. For example, a dedicated PUCCH resource is configured for this case.</w:t>
      </w:r>
    </w:p>
    <w:p>
      <w:pPr>
        <w:numPr>
          <w:ilvl w:val="255"/>
          <w:numId w:val="0"/>
        </w:numPr>
        <w:spacing w:after="180"/>
        <w:rPr>
          <w:rFonts w:ascii="Times" w:hAnsi="Times" w:eastAsia="宋体"/>
          <w:sz w:val="20"/>
          <w:szCs w:val="24"/>
        </w:rPr>
      </w:pPr>
      <w:r>
        <w:rPr>
          <w:rFonts w:ascii="Times New Roman" w:hAnsi="Times New Roman" w:cs="Times New Roman"/>
          <w:b/>
          <w:i/>
          <w:sz w:val="20"/>
          <w:szCs w:val="21"/>
        </w:rPr>
        <w:t>Proposal 4</w:t>
      </w:r>
      <w:r>
        <w:rPr>
          <w:rFonts w:ascii="Times New Roman" w:hAnsi="Times New Roman" w:cs="Times New Roman"/>
          <w:b/>
          <w:bCs/>
          <w:i/>
          <w:sz w:val="20"/>
          <w:szCs w:val="21"/>
        </w:rPr>
        <w:t>:</w:t>
      </w:r>
      <w:r>
        <w:rPr>
          <w:rFonts w:hint="eastAsia" w:ascii="Times New Roman" w:hAnsi="Times New Roman" w:cs="Times New Roman"/>
          <w:b/>
          <w:bCs/>
          <w:i/>
          <w:sz w:val="20"/>
          <w:szCs w:val="21"/>
        </w:rPr>
        <w:t xml:space="preserve"> </w:t>
      </w:r>
      <w:r>
        <w:rPr>
          <w:rFonts w:ascii="Times" w:hAnsi="Times" w:eastAsia="MS Mincho"/>
          <w:i/>
          <w:iCs/>
          <w:sz w:val="20"/>
          <w:szCs w:val="24"/>
          <w:lang w:val="en-GB" w:eastAsia="ja-JP"/>
        </w:rPr>
        <w:t>When PUCCH transmission for the NACK-only based feedback for multicast collides with PUCCH transmissions for SR for the same priority</w:t>
      </w:r>
      <w:r>
        <w:rPr>
          <w:rFonts w:hint="eastAsia" w:ascii="Times" w:hAnsi="Times" w:eastAsia="宋体"/>
          <w:i/>
          <w:iCs/>
          <w:sz w:val="20"/>
          <w:szCs w:val="24"/>
        </w:rPr>
        <w:t>,</w:t>
      </w:r>
    </w:p>
    <w:p>
      <w:pPr>
        <w:numPr>
          <w:ilvl w:val="0"/>
          <w:numId w:val="15"/>
        </w:numPr>
        <w:spacing w:after="180"/>
        <w:rPr>
          <w:rFonts w:ascii="Times" w:hAnsi="Times" w:eastAsia="宋体"/>
          <w:i/>
          <w:iCs/>
          <w:sz w:val="20"/>
          <w:szCs w:val="24"/>
        </w:rPr>
      </w:pPr>
      <w:r>
        <w:rPr>
          <w:rFonts w:hint="eastAsia" w:ascii="Times" w:hAnsi="Times" w:eastAsia="宋体"/>
          <w:i/>
          <w:iCs/>
          <w:sz w:val="20"/>
          <w:szCs w:val="24"/>
        </w:rPr>
        <w:t xml:space="preserve">For NACK only PUCCH </w:t>
      </w:r>
      <w:r>
        <w:rPr>
          <w:rFonts w:ascii="Times" w:hAnsi="Times" w:eastAsia="宋体"/>
          <w:i/>
          <w:iCs/>
          <w:sz w:val="20"/>
          <w:szCs w:val="24"/>
        </w:rPr>
        <w:t xml:space="preserve">carrying </w:t>
      </w:r>
      <w:r>
        <w:rPr>
          <w:rFonts w:hint="eastAsia" w:ascii="Times" w:hAnsi="Times" w:eastAsia="宋体"/>
          <w:i/>
          <w:iCs/>
          <w:sz w:val="20"/>
          <w:szCs w:val="24"/>
        </w:rPr>
        <w:t>no more than 2</w:t>
      </w:r>
      <w:r>
        <w:rPr>
          <w:rFonts w:ascii="Times" w:hAnsi="Times" w:eastAsia="宋体"/>
          <w:i/>
          <w:iCs/>
          <w:sz w:val="20"/>
          <w:szCs w:val="24"/>
        </w:rPr>
        <w:t xml:space="preserve"> bits</w:t>
      </w:r>
      <w:r>
        <w:rPr>
          <w:rFonts w:hint="eastAsia" w:ascii="Times" w:hAnsi="Times" w:eastAsia="宋体"/>
          <w:i/>
          <w:iCs/>
          <w:sz w:val="20"/>
          <w:szCs w:val="24"/>
        </w:rPr>
        <w:t xml:space="preserve">, convert NACK only </w:t>
      </w:r>
      <w:r>
        <w:rPr>
          <w:rFonts w:ascii="Times" w:hAnsi="Times" w:eastAsia="宋体"/>
          <w:i/>
          <w:iCs/>
          <w:sz w:val="20"/>
          <w:szCs w:val="24"/>
        </w:rPr>
        <w:t>bit</w:t>
      </w:r>
      <w:r>
        <w:rPr>
          <w:rFonts w:hint="eastAsia" w:ascii="Times" w:hAnsi="Times" w:eastAsia="宋体"/>
          <w:i/>
          <w:iCs/>
          <w:sz w:val="20"/>
          <w:szCs w:val="24"/>
        </w:rPr>
        <w:t xml:space="preserve">s to ACK/NACK bits, </w:t>
      </w:r>
      <w:r>
        <w:rPr>
          <w:rFonts w:ascii="Times" w:hAnsi="Times" w:eastAsia="宋体"/>
          <w:i/>
          <w:iCs/>
          <w:sz w:val="20"/>
          <w:szCs w:val="24"/>
        </w:rPr>
        <w:t xml:space="preserve">and </w:t>
      </w:r>
      <w:r>
        <w:rPr>
          <w:rFonts w:hint="eastAsia" w:ascii="Times" w:hAnsi="Times" w:eastAsia="宋体"/>
          <w:i/>
          <w:iCs/>
          <w:sz w:val="20"/>
          <w:szCs w:val="24"/>
        </w:rPr>
        <w:t>determine CS based on HARQ-ACK bits and SR status, and always use SR PUCCH as the multiplexing result PUCCH.</w:t>
      </w:r>
    </w:p>
    <w:p>
      <w:pPr>
        <w:pStyle w:val="114"/>
        <w:numPr>
          <w:ilvl w:val="0"/>
          <w:numId w:val="15"/>
        </w:numPr>
        <w:spacing w:after="180"/>
        <w:rPr>
          <w:rFonts w:ascii="Times New Roman" w:hAnsi="Times New Roman" w:eastAsia="宋体" w:cs="Times New Roman"/>
          <w:i/>
          <w:sz w:val="20"/>
          <w:szCs w:val="21"/>
          <w:lang w:val="en-US"/>
        </w:rPr>
      </w:pPr>
      <w:r>
        <w:rPr>
          <w:rFonts w:hint="eastAsia" w:ascii="Times New Roman" w:hAnsi="Times New Roman" w:eastAsia="宋体" w:cs="Times New Roman"/>
          <w:i/>
          <w:sz w:val="20"/>
          <w:szCs w:val="21"/>
          <w:lang w:val="en-US"/>
        </w:rPr>
        <w:t>For NACK only PUCCHs</w:t>
      </w:r>
      <w:r>
        <w:rPr>
          <w:rFonts w:ascii="Times New Roman" w:hAnsi="Times New Roman" w:eastAsia="宋体" w:cs="Times New Roman"/>
          <w:i/>
          <w:sz w:val="20"/>
          <w:szCs w:val="21"/>
          <w:lang w:val="en-US"/>
        </w:rPr>
        <w:t xml:space="preserve"> carrying more than 2 bits</w:t>
      </w:r>
      <w:r>
        <w:rPr>
          <w:rFonts w:hint="eastAsia" w:ascii="Times New Roman" w:hAnsi="Times New Roman" w:eastAsia="宋体" w:cs="Times New Roman"/>
          <w:i/>
          <w:sz w:val="20"/>
          <w:szCs w:val="21"/>
          <w:lang w:val="en-US"/>
        </w:rPr>
        <w:t xml:space="preserve">, convert NACK only </w:t>
      </w:r>
      <w:r>
        <w:rPr>
          <w:rFonts w:ascii="Times New Roman" w:hAnsi="Times New Roman" w:eastAsia="宋体" w:cs="Times New Roman"/>
          <w:i/>
          <w:sz w:val="20"/>
          <w:szCs w:val="21"/>
          <w:lang w:val="en-US"/>
        </w:rPr>
        <w:t>bits</w:t>
      </w:r>
      <w:r>
        <w:rPr>
          <w:rFonts w:hint="eastAsia" w:ascii="Times New Roman" w:hAnsi="Times New Roman" w:eastAsia="宋体" w:cs="Times New Roman"/>
          <w:i/>
          <w:sz w:val="20"/>
          <w:szCs w:val="21"/>
          <w:lang w:val="en-US"/>
        </w:rPr>
        <w:t xml:space="preserve"> to ACK/NACK bits, and convert SR to 1 bit, and always use </w:t>
      </w:r>
      <w:r>
        <w:rPr>
          <w:rFonts w:ascii="Times New Roman" w:hAnsi="Times New Roman" w:eastAsia="宋体" w:cs="Times New Roman"/>
          <w:i/>
          <w:sz w:val="20"/>
          <w:szCs w:val="21"/>
          <w:lang w:val="en-US"/>
        </w:rPr>
        <w:t>a separate configured</w:t>
      </w:r>
      <w:r>
        <w:rPr>
          <w:rFonts w:hint="eastAsia" w:ascii="Times New Roman" w:hAnsi="Times New Roman" w:eastAsia="宋体" w:cs="Times New Roman"/>
          <w:i/>
          <w:sz w:val="20"/>
          <w:szCs w:val="21"/>
          <w:lang w:val="en-US"/>
        </w:rPr>
        <w:t xml:space="preserve"> PUCCH resource as the multiplexing result PUCCH.</w:t>
      </w:r>
    </w:p>
    <w:p>
      <w:pPr>
        <w:pStyle w:val="2"/>
        <w:numPr>
          <w:ilvl w:val="255"/>
          <w:numId w:val="0"/>
        </w:numPr>
        <w:spacing w:before="0"/>
        <w:ind w:left="431" w:hanging="431"/>
        <w:rPr>
          <w:lang w:val="en-US" w:eastAsia="zh-CN"/>
        </w:rPr>
      </w:pPr>
      <w:r>
        <w:rPr>
          <w:lang w:val="en-US" w:eastAsia="zh-CN"/>
        </w:rPr>
        <w:t>3.</w:t>
      </w:r>
      <w:r>
        <w:rPr>
          <w:rFonts w:hint="eastAsia"/>
          <w:lang w:val="en-US" w:eastAsia="zh-CN"/>
        </w:rPr>
        <w:t xml:space="preserve"> ACK/NACK feedback</w:t>
      </w:r>
    </w:p>
    <w:p>
      <w:pPr>
        <w:pStyle w:val="3"/>
        <w:rPr>
          <w:lang w:val="en-US"/>
        </w:rPr>
      </w:pPr>
      <w:r>
        <w:rPr>
          <w:rFonts w:hint="eastAsia"/>
          <w:lang w:val="en-US" w:eastAsia="zh-CN"/>
        </w:rPr>
        <w:t>3.1</w:t>
      </w:r>
      <w:r>
        <w:rPr>
          <w:rFonts w:hint="eastAsia"/>
          <w:lang w:val="en-US" w:eastAsia="zh-CN"/>
        </w:rPr>
        <w:tab/>
      </w:r>
      <w:r>
        <w:rPr>
          <w:rFonts w:hint="eastAsia"/>
          <w:lang w:val="en-US" w:eastAsia="zh-CN"/>
        </w:rPr>
        <w:t>D</w:t>
      </w:r>
      <w:r>
        <w:rPr>
          <w:lang w:val="en-US" w:eastAsia="zh-CN"/>
        </w:rPr>
        <w:t xml:space="preserve">isabling </w:t>
      </w:r>
      <w:r>
        <w:rPr>
          <w:rFonts w:hint="eastAsia"/>
          <w:lang w:val="en-US" w:eastAsia="zh-CN"/>
        </w:rPr>
        <w:t>feedback for type1 codebook</w:t>
      </w:r>
    </w:p>
    <w:p>
      <w:pPr>
        <w:spacing w:after="180"/>
        <w:rPr>
          <w:rFonts w:ascii="Times New Roman" w:hAnsi="Times New Roman" w:cs="Times New Roman"/>
          <w:sz w:val="20"/>
          <w:szCs w:val="21"/>
        </w:rPr>
      </w:pPr>
      <w:r>
        <w:rPr>
          <w:rFonts w:ascii="Times New Roman" w:hAnsi="Times New Roman" w:cs="Times New Roman"/>
          <w:sz w:val="20"/>
          <w:szCs w:val="21"/>
        </w:rPr>
        <w:t>In the RAN1#108-e meeting, the following agreement was reached, but an FFS was still left.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b/>
                <w:sz w:val="18"/>
                <w:szCs w:val="21"/>
                <w:highlight w:val="green"/>
              </w:rPr>
            </w:pPr>
            <w:r>
              <w:rPr>
                <w:rFonts w:ascii="Times New Roman" w:hAnsi="Times New Roman" w:cs="Times New Roman"/>
                <w:b/>
                <w:sz w:val="18"/>
                <w:szCs w:val="21"/>
                <w:highlight w:val="green"/>
              </w:rPr>
              <w:t>Agreement</w:t>
            </w:r>
          </w:p>
          <w:p>
            <w:pPr>
              <w:autoSpaceDE w:val="0"/>
              <w:autoSpaceDN w:val="0"/>
              <w:adjustRightInd w:val="0"/>
              <w:spacing w:before="0" w:line="240" w:lineRule="auto"/>
              <w:contextualSpacing/>
              <w:rPr>
                <w:rFonts w:ascii="Times New Roman" w:hAnsi="Times New Roman" w:cs="Times New Roman"/>
                <w:sz w:val="18"/>
                <w:szCs w:val="21"/>
              </w:rPr>
            </w:pPr>
            <w:r>
              <w:rPr>
                <w:rFonts w:ascii="Times New Roman" w:hAnsi="Times New Roman" w:cs="Times New Roman"/>
                <w:sz w:val="18"/>
                <w:szCs w:val="21"/>
              </w:rPr>
              <w:t xml:space="preserve">For Type-1 codebook generation, </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eastAsia="宋体" w:cs="Times New Roman"/>
                <w:sz w:val="18"/>
                <w:szCs w:val="21"/>
              </w:rPr>
            </w:pPr>
            <w:r>
              <w:rPr>
                <w:rFonts w:ascii="Times New Roman" w:hAnsi="Times New Roman" w:eastAsia="宋体" w:cs="Times New Roman"/>
                <w:sz w:val="18"/>
                <w:szCs w:val="21"/>
              </w:rPr>
              <w:t>if all configured G-RNTIs are with HARQ-ACK disabled by RRC signalling, UE does not report any HARQ-ACK information in the PUCCH slot;</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eastAsia="宋体" w:cs="Times New Roman"/>
                <w:sz w:val="18"/>
                <w:szCs w:val="21"/>
              </w:rPr>
            </w:pPr>
            <w:r>
              <w:rPr>
                <w:rFonts w:ascii="Times New Roman" w:hAnsi="Times New Roman" w:eastAsia="宋体" w:cs="Times New Roman"/>
                <w:sz w:val="18"/>
                <w:szCs w:val="21"/>
              </w:rPr>
              <w:t>For other cases, FFS between the 3 alternatives below:</w:t>
            </w:r>
          </w:p>
          <w:p>
            <w:pPr>
              <w:pStyle w:val="114"/>
              <w:numPr>
                <w:ilvl w:val="1"/>
                <w:numId w:val="10"/>
              </w:numPr>
              <w:overflowPunct w:val="0"/>
              <w:autoSpaceDE w:val="0"/>
              <w:autoSpaceDN w:val="0"/>
              <w:adjustRightInd w:val="0"/>
              <w:spacing w:before="0" w:after="0" w:line="240" w:lineRule="auto"/>
              <w:contextualSpacing/>
              <w:textAlignment w:val="baseline"/>
              <w:rPr>
                <w:rFonts w:ascii="Times New Roman" w:hAnsi="Times New Roman" w:eastAsia="宋体" w:cs="Times New Roman"/>
                <w:sz w:val="18"/>
                <w:szCs w:val="21"/>
              </w:rPr>
            </w:pPr>
            <w:r>
              <w:rPr>
                <w:rFonts w:ascii="Times New Roman" w:hAnsi="Times New Roman" w:eastAsia="宋体" w:cs="Times New Roman"/>
                <w:sz w:val="18"/>
                <w:szCs w:val="21"/>
              </w:rPr>
              <w:t>Alt1: if at least one configured G-RNTI is with HARQ-ACK enabled, UE will report NACK for the G-RNTI with HARQ-ACK disabled regardless of decoding results of corresponding PDSCH.</w:t>
            </w:r>
          </w:p>
          <w:p>
            <w:pPr>
              <w:pStyle w:val="114"/>
              <w:numPr>
                <w:ilvl w:val="1"/>
                <w:numId w:val="10"/>
              </w:numPr>
              <w:overflowPunct w:val="0"/>
              <w:autoSpaceDE w:val="0"/>
              <w:autoSpaceDN w:val="0"/>
              <w:adjustRightInd w:val="0"/>
              <w:spacing w:before="0" w:after="0" w:line="240" w:lineRule="auto"/>
              <w:contextualSpacing/>
              <w:textAlignment w:val="baseline"/>
              <w:rPr>
                <w:rFonts w:ascii="Times New Roman" w:hAnsi="Times New Roman" w:eastAsia="宋体" w:cs="Times New Roman"/>
                <w:sz w:val="18"/>
                <w:szCs w:val="21"/>
              </w:rPr>
            </w:pPr>
            <w:r>
              <w:rPr>
                <w:rFonts w:ascii="Times New Roman" w:hAnsi="Times New Roman" w:eastAsia="宋体" w:cs="Times New Roman"/>
                <w:sz w:val="18"/>
                <w:szCs w:val="21"/>
              </w:rPr>
              <w:t>Alt2: if at least one configured G-RNTI is with HARQ-ACK enabled, UE reports actual HARQ-ACK result for all G-RNTIs.</w:t>
            </w:r>
          </w:p>
          <w:p>
            <w:pPr>
              <w:pStyle w:val="114"/>
              <w:numPr>
                <w:ilvl w:val="1"/>
                <w:numId w:val="10"/>
              </w:numPr>
              <w:overflowPunct w:val="0"/>
              <w:autoSpaceDE w:val="0"/>
              <w:autoSpaceDN w:val="0"/>
              <w:adjustRightInd w:val="0"/>
              <w:spacing w:before="0" w:after="0" w:line="240" w:lineRule="auto"/>
              <w:contextualSpacing/>
              <w:textAlignment w:val="baseline"/>
              <w:rPr>
                <w:rFonts w:ascii="Times New Roman" w:hAnsi="Times New Roman" w:eastAsia="宋体" w:cs="Times New Roman"/>
                <w:sz w:val="18"/>
                <w:szCs w:val="21"/>
              </w:rPr>
            </w:pPr>
            <w:r>
              <w:rPr>
                <w:rFonts w:ascii="Times New Roman" w:hAnsi="Times New Roman" w:eastAsia="宋体" w:cs="Times New Roman"/>
                <w:sz w:val="18"/>
                <w:szCs w:val="21"/>
              </w:rPr>
              <w:t>Alt3: UE is not expected to be configured with some G-RNTI with HARQ-ACK disabled by RRC signalling and some other G-RNTI with HARQ-ACK enabled by RRC signalling for all configured G-RNTI</w:t>
            </w:r>
          </w:p>
          <w:p>
            <w:pPr>
              <w:pStyle w:val="114"/>
              <w:numPr>
                <w:ilvl w:val="1"/>
                <w:numId w:val="10"/>
              </w:numPr>
              <w:overflowPunct w:val="0"/>
              <w:autoSpaceDE w:val="0"/>
              <w:autoSpaceDN w:val="0"/>
              <w:adjustRightInd w:val="0"/>
              <w:spacing w:before="0" w:after="0" w:line="240" w:lineRule="auto"/>
              <w:contextualSpacing/>
              <w:textAlignment w:val="baseline"/>
              <w:rPr>
                <w:rFonts w:hint="eastAsia" w:ascii="Times New Roman" w:hAnsi="Times New Roman" w:eastAsia="宋体" w:cs="Times New Roman"/>
                <w:sz w:val="18"/>
                <w:szCs w:val="21"/>
              </w:rPr>
            </w:pPr>
            <w:r>
              <w:rPr>
                <w:rFonts w:ascii="Times New Roman" w:hAnsi="Times New Roman" w:eastAsia="宋体" w:cs="Times New Roman"/>
                <w:sz w:val="18"/>
                <w:szCs w:val="21"/>
              </w:rPr>
              <w:t>Other alternatives are not precluded</w:t>
            </w:r>
          </w:p>
        </w:tc>
      </w:tr>
    </w:tbl>
    <w:p>
      <w:pPr>
        <w:spacing w:after="180"/>
        <w:rPr>
          <w:rFonts w:ascii="Times New Roman" w:hAnsi="Times New Roman" w:cs="Times New Roman"/>
          <w:sz w:val="20"/>
          <w:szCs w:val="21"/>
        </w:rPr>
      </w:pPr>
    </w:p>
    <w:p>
      <w:pPr>
        <w:spacing w:after="180"/>
        <w:rPr>
          <w:rFonts w:ascii="Times New Roman" w:hAnsi="Times New Roman" w:cs="Times New Roman"/>
          <w:sz w:val="20"/>
          <w:szCs w:val="21"/>
        </w:rPr>
      </w:pPr>
      <w:r>
        <w:rPr>
          <w:rFonts w:hint="eastAsia" w:ascii="Times New Roman" w:hAnsi="Times New Roman" w:cs="Times New Roman"/>
          <w:sz w:val="20"/>
          <w:szCs w:val="21"/>
        </w:rPr>
        <w:t>First of all, we don't like Alt3 because it requires new configuration constraints for the base station, which makes the base station more complicated. Obviously, Alt1 and Alt2 do not have this constraint on the base station.</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For Alt1 and Alt2, from the perspective of reducing overhead, there is no difference between the two because the actual number of bits fed back is the same in the type1 codebook. From a simplification point of view, they are very close because the UE always has to decode the MBS PDSCH with feedback disabled and generate one bit information in the type1 codebook. We believe that Alt2 is more in line with the existing process, it actually invalidates the configured </w:t>
      </w:r>
      <w:r>
        <w:rPr>
          <w:rFonts w:ascii="Times New Roman" w:hAnsi="Times New Roman" w:cs="Times New Roman"/>
          <w:sz w:val="20"/>
          <w:szCs w:val="21"/>
        </w:rPr>
        <w:t xml:space="preserve">disabled </w:t>
      </w:r>
      <w:r>
        <w:rPr>
          <w:rFonts w:hint="eastAsia" w:ascii="Times New Roman" w:hAnsi="Times New Roman" w:cs="Times New Roman"/>
          <w:sz w:val="20"/>
          <w:szCs w:val="21"/>
        </w:rPr>
        <w:t>feedback.</w:t>
      </w:r>
    </w:p>
    <w:p>
      <w:pPr>
        <w:spacing w:after="180"/>
        <w:rPr>
          <w:rFonts w:ascii="Times New Roman" w:hAnsi="Times New Roman" w:cs="Times New Roman"/>
          <w:sz w:val="20"/>
          <w:szCs w:val="21"/>
        </w:rPr>
      </w:pPr>
      <w:r>
        <w:rPr>
          <w:rFonts w:hint="eastAsia" w:ascii="Times New Roman" w:hAnsi="Times New Roman" w:cs="Times New Roman"/>
          <w:sz w:val="20"/>
          <w:szCs w:val="21"/>
        </w:rPr>
        <w:t>For the three Alts in the above agreement, we prefer Alt2, followed by Alt1.</w:t>
      </w:r>
    </w:p>
    <w:p>
      <w:pPr>
        <w:spacing w:after="180"/>
        <w:rPr>
          <w:rFonts w:ascii="Times New Roman" w:hAnsi="Times New Roman" w:cs="Times New Roman"/>
          <w:i/>
          <w:iCs/>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xml:space="preserve">: </w:t>
      </w:r>
      <w:r>
        <w:rPr>
          <w:rFonts w:ascii="Times New Roman" w:hAnsi="Times New Roman" w:cs="Times New Roman"/>
          <w:i/>
          <w:iCs/>
          <w:sz w:val="20"/>
          <w:szCs w:val="21"/>
        </w:rPr>
        <w:t>For Type-1 codebook generation, Alt2 should be adopted.</w:t>
      </w:r>
    </w:p>
    <w:p>
      <w:pPr>
        <w:numPr>
          <w:ilvl w:val="0"/>
          <w:numId w:val="16"/>
        </w:numPr>
        <w:spacing w:after="180"/>
        <w:rPr>
          <w:rFonts w:ascii="Times New Roman" w:hAnsi="Times New Roman" w:cs="Times New Roman"/>
          <w:i/>
          <w:iCs/>
          <w:sz w:val="20"/>
          <w:szCs w:val="21"/>
        </w:rPr>
      </w:pPr>
      <w:r>
        <w:rPr>
          <w:rFonts w:ascii="Times New Roman" w:hAnsi="Times New Roman" w:cs="Times New Roman"/>
          <w:i/>
          <w:iCs/>
          <w:sz w:val="20"/>
          <w:szCs w:val="21"/>
        </w:rPr>
        <w:t>Alt2: .if at least one configured G-RNTI is with HARQ-ACK enabled, UE reports actual HARQ-ACK result for all G-RNTIs.</w:t>
      </w:r>
    </w:p>
    <w:p>
      <w:pPr>
        <w:spacing w:after="180"/>
        <w:rPr>
          <w:rFonts w:ascii="Times New Roman" w:hAnsi="Times New Roman" w:cs="Times New Roman"/>
          <w:sz w:val="20"/>
          <w:szCs w:val="21"/>
        </w:rPr>
      </w:pPr>
      <w:r>
        <w:rPr>
          <w:rFonts w:hint="eastAsia" w:ascii="Times New Roman" w:hAnsi="Times New Roman" w:cs="Times New Roman"/>
          <w:sz w:val="20"/>
          <w:szCs w:val="21"/>
        </w:rPr>
        <w:t>In the RAN1#108-e meeting, the following agreement was reached, but still 4 Alts are left. The following analysis is provided to address this issue.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b/>
                <w:sz w:val="18"/>
                <w:szCs w:val="20"/>
                <w:highlight w:val="green"/>
              </w:rPr>
            </w:pPr>
            <w:r>
              <w:rPr>
                <w:rFonts w:ascii="Times New Roman" w:hAnsi="Times New Roman" w:cs="Times New Roman"/>
                <w:b/>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pPr>
              <w:numPr>
                <w:ilvl w:val="0"/>
                <w:numId w:val="17"/>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FFS between the 4 alternatives below:</w:t>
            </w:r>
          </w:p>
          <w:p>
            <w:pPr>
              <w:numPr>
                <w:ilvl w:val="1"/>
                <w:numId w:val="17"/>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Alt1: UE will report NACK for the G-CS-RNTI with HARQ-ACK disabled regardless of decoding results of corresponding PDSCH.</w:t>
            </w:r>
          </w:p>
          <w:p>
            <w:pPr>
              <w:numPr>
                <w:ilvl w:val="1"/>
                <w:numId w:val="17"/>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Alt2: UE will report ACK/NACK for the G-CS-RNTI with HARQ-ACK disabled regardless of decoding results of corresponding PDSCH.</w:t>
            </w:r>
          </w:p>
          <w:p>
            <w:pPr>
              <w:numPr>
                <w:ilvl w:val="1"/>
                <w:numId w:val="17"/>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 xml:space="preserve">Alt3: UE is not expected to be configured with G-RNTI with HARQ-ACK enabled by RRC signalling and G-CS-RNTI with HARQ-ACK enabled by RRC signalling. </w:t>
            </w:r>
          </w:p>
          <w:p>
            <w:pPr>
              <w:numPr>
                <w:ilvl w:val="1"/>
                <w:numId w:val="17"/>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Alt4: UE does not report any HARQ-ACK information for G-CS-RNTI with HARQ-ACK feedback disabled by RRC.</w:t>
            </w:r>
          </w:p>
          <w:p>
            <w:pPr>
              <w:numPr>
                <w:ilvl w:val="1"/>
                <w:numId w:val="17"/>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 xml:space="preserve">Other alternatives are not precluded. </w:t>
            </w:r>
          </w:p>
          <w:p>
            <w:pPr>
              <w:spacing w:before="0" w:line="240" w:lineRule="auto"/>
              <w:rPr>
                <w:rFonts w:ascii="Times New Roman" w:hAnsi="Times New Roman" w:cs="Times New Roman"/>
                <w:b/>
                <w:bCs/>
                <w:sz w:val="18"/>
                <w:szCs w:val="21"/>
              </w:rPr>
            </w:pPr>
          </w:p>
        </w:tc>
      </w:tr>
    </w:tbl>
    <w:p>
      <w:pPr>
        <w:spacing w:after="180"/>
        <w:rPr>
          <w:rFonts w:ascii="Times New Roman" w:hAnsi="Times New Roman" w:cs="Times New Roman"/>
          <w:sz w:val="20"/>
          <w:szCs w:val="21"/>
        </w:rPr>
      </w:pPr>
      <w:r>
        <w:rPr>
          <w:rFonts w:hint="eastAsia" w:ascii="Times New Roman" w:hAnsi="Times New Roman" w:cs="Times New Roman"/>
          <w:sz w:val="20"/>
          <w:szCs w:val="21"/>
        </w:rPr>
        <w:t>For the existing type1 codebook construction, if a type1 HARQ-ACK codebook contains HARQ-ACK for DG PDSCH and HARQ-ACK for SPS PDSCH, then the type1 codebook is constructed based on the configured PDSCH TDRAs.</w:t>
      </w:r>
    </w:p>
    <w:p>
      <w:pPr>
        <w:spacing w:after="180"/>
        <w:rPr>
          <w:rFonts w:ascii="Times New Roman" w:hAnsi="Times New Roman" w:cs="Times New Roman"/>
          <w:sz w:val="20"/>
          <w:szCs w:val="21"/>
        </w:rPr>
      </w:pPr>
      <w:r>
        <w:rPr>
          <w:rFonts w:hint="eastAsia" w:ascii="Times New Roman" w:hAnsi="Times New Roman" w:cs="Times New Roman"/>
          <w:sz w:val="20"/>
          <w:szCs w:val="21"/>
          <w:lang w:val="en-US" w:eastAsia="zh-CN"/>
        </w:rPr>
        <w:t>U</w:t>
      </w:r>
      <w:r>
        <w:rPr>
          <w:rFonts w:hint="eastAsia" w:ascii="Times New Roman" w:hAnsi="Times New Roman" w:cs="Times New Roman"/>
          <w:sz w:val="20"/>
          <w:szCs w:val="21"/>
        </w:rPr>
        <w:t xml:space="preserve">nder the conditions corresponding to the above agreement, if only part </w:t>
      </w:r>
      <w:r>
        <w:rPr>
          <w:rFonts w:hint="eastAsia" w:ascii="Times New Roman" w:hAnsi="Times New Roman" w:cs="Times New Roman"/>
          <w:sz w:val="20"/>
          <w:szCs w:val="21"/>
          <w:lang w:val="en-US" w:eastAsia="zh-CN"/>
        </w:rPr>
        <w:t xml:space="preserve">(or all) </w:t>
      </w:r>
      <w:r>
        <w:rPr>
          <w:rFonts w:hint="eastAsia" w:ascii="Times New Roman" w:hAnsi="Times New Roman" w:cs="Times New Roman"/>
          <w:sz w:val="20"/>
          <w:szCs w:val="21"/>
        </w:rPr>
        <w:t>of the multicast SPS is disabled for HARQ-ACK feedback, then the UE should construct the type1 codebook based on part</w:t>
      </w:r>
      <w:r>
        <w:rPr>
          <w:rFonts w:hint="eastAsia" w:ascii="Times New Roman" w:hAnsi="Times New Roman" w:cs="Times New Roman"/>
          <w:sz w:val="20"/>
          <w:szCs w:val="21"/>
          <w:lang w:val="en-US" w:eastAsia="zh-CN"/>
        </w:rPr>
        <w:t xml:space="preserve"> (or all)</w:t>
      </w:r>
      <w:r>
        <w:rPr>
          <w:rFonts w:hint="eastAsia" w:ascii="Times New Roman" w:hAnsi="Times New Roman" w:cs="Times New Roman"/>
          <w:sz w:val="20"/>
          <w:szCs w:val="21"/>
        </w:rPr>
        <w:t xml:space="preserve"> of the PDSCH TDRAs. Obviously, the PDSCH corresponding to the disabled multicast SPS should be excluded from PDSCH TDRAs. However, this will lead to additional complexity.</w:t>
      </w:r>
    </w:p>
    <w:p>
      <w:pPr>
        <w:spacing w:after="180"/>
        <w:rPr>
          <w:rFonts w:ascii="Times New Roman" w:hAnsi="Times New Roman" w:cs="Times New Roman"/>
          <w:sz w:val="20"/>
          <w:szCs w:val="20"/>
        </w:rPr>
      </w:pPr>
      <w:r>
        <w:rPr>
          <w:rFonts w:hint="eastAsia" w:ascii="Times New Roman" w:hAnsi="Times New Roman" w:cs="Times New Roman"/>
          <w:sz w:val="20"/>
          <w:szCs w:val="21"/>
        </w:rPr>
        <w:t>So, for simplicity, we believe that UE should always construct type1 codebook based on full PDSCH TDRAs if only part of PDSCH is disabled for HARQ-ACK feedback. So, we prefer Alt2 in the above agreement.</w:t>
      </w:r>
    </w:p>
    <w:p>
      <w:pPr>
        <w:spacing w:after="180"/>
        <w:rPr>
          <w:rFonts w:ascii="Times New Roman" w:hAnsi="Times New Roman" w:cs="Times New Roman"/>
          <w:i/>
          <w:iCs/>
          <w:sz w:val="20"/>
          <w:szCs w:val="21"/>
        </w:rPr>
      </w:pPr>
      <w:r>
        <w:rPr>
          <w:rFonts w:ascii="Times New Roman" w:hAnsi="Times New Roman" w:cs="Times New Roman"/>
          <w:b/>
          <w:i/>
          <w:sz w:val="20"/>
          <w:szCs w:val="21"/>
        </w:rPr>
        <w:t>Proposal 6</w:t>
      </w:r>
      <w:r>
        <w:rPr>
          <w:rFonts w:ascii="Times New Roman" w:hAnsi="Times New Roman" w:cs="Times New Roman"/>
          <w:i/>
          <w:sz w:val="20"/>
          <w:szCs w:val="21"/>
        </w:rPr>
        <w:t xml:space="preserve">: </w:t>
      </w:r>
      <w:r>
        <w:rPr>
          <w:rFonts w:ascii="Times New Roman" w:hAnsi="Times New Roman" w:cs="Times New Roman"/>
          <w:i/>
          <w:sz w:val="20"/>
          <w:szCs w:val="20"/>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w:t>
      </w:r>
      <w:r>
        <w:rPr>
          <w:rFonts w:hint="eastAsia" w:ascii="Times New Roman" w:hAnsi="Times New Roman" w:cs="Times New Roman"/>
          <w:sz w:val="20"/>
          <w:szCs w:val="20"/>
        </w:rPr>
        <w:t xml:space="preserve"> </w:t>
      </w:r>
      <w:r>
        <w:rPr>
          <w:rFonts w:hint="eastAsia" w:ascii="Times New Roman" w:hAnsi="Times New Roman" w:cs="Times New Roman"/>
          <w:i/>
          <w:iCs/>
          <w:sz w:val="20"/>
          <w:szCs w:val="21"/>
        </w:rPr>
        <w:t>Alt2 should be adopted.</w:t>
      </w:r>
    </w:p>
    <w:p>
      <w:pPr>
        <w:numPr>
          <w:ilvl w:val="0"/>
          <w:numId w:val="16"/>
        </w:numPr>
        <w:spacing w:after="180"/>
        <w:rPr>
          <w:rFonts w:ascii="Times New Roman" w:hAnsi="Times New Roman" w:cs="Times New Roman"/>
          <w:i/>
          <w:iCs/>
          <w:sz w:val="20"/>
          <w:szCs w:val="21"/>
        </w:rPr>
      </w:pPr>
      <w:r>
        <w:rPr>
          <w:rFonts w:ascii="Times New Roman" w:hAnsi="Times New Roman" w:cs="Times New Roman"/>
          <w:i/>
          <w:iCs/>
          <w:sz w:val="20"/>
          <w:szCs w:val="21"/>
        </w:rPr>
        <w:t>Alt2: UE will report ACK/NACK for the G-CS-RNTI with HARQ-ACK disabled regardless of decoding results of corresponding PDSCH.</w:t>
      </w:r>
    </w:p>
    <w:p>
      <w:pPr>
        <w:spacing w:after="180"/>
        <w:rPr>
          <w:rFonts w:ascii="Times New Roman" w:hAnsi="Times New Roman" w:cs="Times New Roman"/>
          <w:b/>
          <w:bCs/>
          <w:sz w:val="20"/>
          <w:szCs w:val="21"/>
        </w:rPr>
      </w:pPr>
    </w:p>
    <w:p>
      <w:pPr>
        <w:pStyle w:val="3"/>
        <w:rPr>
          <w:lang w:val="en-US" w:eastAsia="zh-CN"/>
        </w:rPr>
      </w:pPr>
      <w:r>
        <w:rPr>
          <w:rFonts w:hint="eastAsia"/>
          <w:lang w:val="en-US" w:eastAsia="zh-CN"/>
        </w:rPr>
        <w:t>3.2</w:t>
      </w:r>
      <w:r>
        <w:rPr>
          <w:rFonts w:hint="eastAsia"/>
          <w:lang w:val="en-US" w:eastAsia="zh-CN"/>
        </w:rPr>
        <w:tab/>
      </w:r>
      <w:r>
        <w:rPr>
          <w:lang w:val="en-US" w:eastAsia="zh-CN"/>
        </w:rPr>
        <w:t>PUCCH for multicast and unicast PUSCH overlap in time domain</w:t>
      </w:r>
    </w:p>
    <w:p>
      <w:pPr>
        <w:spacing w:after="180"/>
        <w:rPr>
          <w:rFonts w:ascii="Times New Roman" w:hAnsi="Times New Roman" w:cs="Times New Roman"/>
          <w:sz w:val="20"/>
          <w:szCs w:val="21"/>
        </w:rPr>
      </w:pPr>
      <w:r>
        <w:rPr>
          <w:rFonts w:ascii="Times New Roman" w:hAnsi="Times New Roman" w:cs="Times New Roman"/>
          <w:sz w:val="20"/>
          <w:szCs w:val="21"/>
        </w:rPr>
        <w:t>In RAN1#10</w:t>
      </w:r>
      <w:r>
        <w:rPr>
          <w:rFonts w:hint="eastAsia" w:ascii="Times New Roman" w:hAnsi="Times New Roman" w:cs="Times New Roman"/>
          <w:sz w:val="20"/>
          <w:szCs w:val="21"/>
        </w:rPr>
        <w:t>8</w:t>
      </w:r>
      <w:r>
        <w:rPr>
          <w:rFonts w:ascii="Times New Roman" w:hAnsi="Times New Roman" w:cs="Times New Roman"/>
          <w:sz w:val="20"/>
          <w:szCs w:val="21"/>
        </w:rPr>
        <w:t>-e meeting, we reached the following agreements.</w:t>
      </w:r>
      <w:r>
        <w:rPr>
          <w:rFonts w:hint="eastAsia" w:ascii="Times New Roman" w:hAnsi="Times New Roman" w:cs="Times New Roman"/>
          <w:sz w:val="20"/>
          <w:szCs w:val="21"/>
        </w:rPr>
        <w:t xml:space="preserve"> Further analysis for the remaining issues is provided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line="240" w:lineRule="auto"/>
              <w:rPr>
                <w:rFonts w:ascii="Times New Roman" w:hAnsi="Times New Roman" w:cs="Times New Roman"/>
                <w:b/>
                <w:sz w:val="18"/>
                <w:szCs w:val="20"/>
                <w:highlight w:val="green"/>
              </w:rPr>
            </w:pPr>
            <w:r>
              <w:rPr>
                <w:rFonts w:ascii="Times New Roman" w:hAnsi="Times New Roman" w:cs="Times New Roman"/>
                <w:b/>
                <w:sz w:val="18"/>
                <w:szCs w:val="20"/>
                <w:highlight w:val="green"/>
              </w:rPr>
              <w:t>Agreement</w:t>
            </w:r>
          </w:p>
          <w:p>
            <w:p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 xml:space="preserve">If Type-2 codebook is configured for unicast and multicast, the following option2-2 (from the previous agreement) is adopted: </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Option2-2: 2-bit UL DAI(s) are included in DCI for multicast, in addition to the 2-bit UL DAI for unicast. </w:t>
            </w:r>
          </w:p>
          <w:p>
            <w:pPr>
              <w:pStyle w:val="114"/>
              <w:numPr>
                <w:ilvl w:val="1"/>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The 2-bit UL DAI for multicast is applied for all configured G-RNTIs.</w:t>
            </w:r>
          </w:p>
          <w:p>
            <w:pPr>
              <w:pStyle w:val="114"/>
              <w:numPr>
                <w:ilvl w:val="2"/>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FFS: how to count the total number of HARQ-ACK bits for all configured G-RNTIs. </w:t>
            </w:r>
          </w:p>
          <w:p>
            <w:pPr>
              <w:numPr>
                <w:ilvl w:val="5"/>
                <w:numId w:val="18"/>
              </w:numPr>
              <w:spacing w:before="0" w:line="240" w:lineRule="auto"/>
              <w:contextualSpacing/>
              <w:rPr>
                <w:rFonts w:ascii="Times New Roman" w:hAnsi="Times New Roman" w:cs="Times New Roman"/>
                <w:sz w:val="18"/>
                <w:szCs w:val="20"/>
              </w:rPr>
            </w:pPr>
            <w:r>
              <w:rPr>
                <w:rFonts w:ascii="Times New Roman" w:hAnsi="Times New Roman" w:eastAsia="宋体" w:cs="Times New Roman"/>
                <w:sz w:val="18"/>
                <w:szCs w:val="20"/>
              </w:rPr>
              <w:t xml:space="preserve">Alt1-1: UL-DAI indicates the sum of DL-DAIs </w:t>
            </w:r>
          </w:p>
          <w:p>
            <w:pPr>
              <w:numPr>
                <w:ilvl w:val="5"/>
                <w:numId w:val="18"/>
              </w:numPr>
              <w:spacing w:before="0" w:line="240" w:lineRule="auto"/>
              <w:contextualSpacing/>
              <w:rPr>
                <w:rFonts w:ascii="Times New Roman" w:hAnsi="Times New Roman" w:cs="Times New Roman"/>
                <w:sz w:val="18"/>
                <w:szCs w:val="20"/>
              </w:rPr>
            </w:pPr>
            <w:r>
              <w:rPr>
                <w:rFonts w:ascii="Times New Roman" w:hAnsi="Times New Roman" w:eastAsia="宋体" w:cs="Times New Roman"/>
                <w:sz w:val="18"/>
                <w:szCs w:val="20"/>
              </w:rPr>
              <w:t xml:space="preserve">Alt1-2: DL-DAIs have the same value. </w:t>
            </w:r>
          </w:p>
          <w:p>
            <w:pPr>
              <w:numPr>
                <w:ilvl w:val="5"/>
                <w:numId w:val="18"/>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Alt1-3: largest DL DAI value among the configured G-RNTIs.</w:t>
            </w:r>
          </w:p>
          <w:p>
            <w:pPr>
              <w:numPr>
                <w:ilvl w:val="5"/>
                <w:numId w:val="18"/>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Other alternatives are not precluded</w:t>
            </w:r>
          </w:p>
          <w:p>
            <w:pPr>
              <w:spacing w:before="0" w:line="240" w:lineRule="auto"/>
              <w:rPr>
                <w:rFonts w:ascii="Times New Roman" w:hAnsi="Times New Roman" w:cs="Times New Roman"/>
                <w:b/>
                <w:sz w:val="18"/>
                <w:szCs w:val="20"/>
                <w:highlight w:val="green"/>
              </w:rPr>
            </w:pPr>
            <w:r>
              <w:rPr>
                <w:rFonts w:ascii="Times New Roman" w:hAnsi="Times New Roman" w:cs="Times New Roman"/>
                <w:b/>
                <w:sz w:val="18"/>
                <w:szCs w:val="20"/>
                <w:highlight w:val="green"/>
              </w:rPr>
              <w:t>Agreement</w:t>
            </w:r>
          </w:p>
          <w:p>
            <w:p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The UL-DAI for multicast is 1-bit for Type-1 codebook</w:t>
            </w:r>
          </w:p>
          <w:p>
            <w:pPr>
              <w:pStyle w:val="114"/>
              <w:numPr>
                <w:ilvl w:val="1"/>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The 1-bit UL-DAI for multicast is applied to all configured G-RNTIs. </w:t>
            </w:r>
          </w:p>
          <w:p>
            <w:pPr>
              <w:pStyle w:val="114"/>
              <w:numPr>
                <w:ilvl w:val="0"/>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The UL-DAI for multicast is 2-bit for Type-2 codebook applied for all configured G-RNTIs. </w:t>
            </w:r>
          </w:p>
          <w:p>
            <w:pPr>
              <w:pStyle w:val="114"/>
              <w:numPr>
                <w:ilvl w:val="1"/>
                <w:numId w:val="10"/>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FFS: how to count the total number of HARQ-ACK bits for all configured G-RNTIs. </w:t>
            </w:r>
          </w:p>
          <w:p>
            <w:pPr>
              <w:numPr>
                <w:ilvl w:val="3"/>
                <w:numId w:val="19"/>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 xml:space="preserve">Alt1-1: UL-DAI indicates the sum of DL-DAIs </w:t>
            </w:r>
          </w:p>
          <w:p>
            <w:pPr>
              <w:numPr>
                <w:ilvl w:val="3"/>
                <w:numId w:val="19"/>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 xml:space="preserve">Alt1-2: DL-DAIs have the same value. </w:t>
            </w:r>
          </w:p>
          <w:p>
            <w:pPr>
              <w:numPr>
                <w:ilvl w:val="3"/>
                <w:numId w:val="19"/>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Alt1-3: largest DL DAI value among the configured G-RNTIs.</w:t>
            </w:r>
          </w:p>
          <w:p>
            <w:pPr>
              <w:numPr>
                <w:ilvl w:val="3"/>
                <w:numId w:val="19"/>
              </w:numPr>
              <w:spacing w:before="0" w:line="240" w:lineRule="auto"/>
              <w:contextualSpacing/>
              <w:rPr>
                <w:rFonts w:ascii="Times New Roman" w:hAnsi="Times New Roman" w:cs="Times New Roman"/>
                <w:sz w:val="18"/>
                <w:szCs w:val="20"/>
              </w:rPr>
            </w:pPr>
            <w:r>
              <w:rPr>
                <w:rFonts w:ascii="Times New Roman" w:hAnsi="Times New Roman" w:cs="Times New Roman"/>
                <w:sz w:val="18"/>
                <w:szCs w:val="20"/>
              </w:rPr>
              <w:t>Other alternatives are not precluded</w:t>
            </w:r>
          </w:p>
          <w:p>
            <w:pPr>
              <w:pStyle w:val="114"/>
              <w:numPr>
                <w:ilvl w:val="0"/>
                <w:numId w:val="10"/>
              </w:numPr>
              <w:overflowPunct w:val="0"/>
              <w:autoSpaceDE w:val="0"/>
              <w:autoSpaceDN w:val="0"/>
              <w:adjustRightInd w:val="0"/>
              <w:spacing w:before="0" w:after="0" w:line="240" w:lineRule="auto"/>
              <w:contextualSpacing/>
              <w:textAlignment w:val="baseline"/>
              <w:rPr>
                <w:rFonts w:hint="eastAsia" w:ascii="Times New Roman" w:hAnsi="Times New Roman" w:cs="Times New Roman"/>
                <w:sz w:val="18"/>
                <w:szCs w:val="20"/>
              </w:rPr>
            </w:pPr>
            <w:r>
              <w:rPr>
                <w:rFonts w:ascii="Times New Roman" w:hAnsi="Times New Roman" w:eastAsia="宋体" w:cs="Times New Roman"/>
                <w:sz w:val="18"/>
                <w:szCs w:val="20"/>
              </w:rPr>
              <w:t>FFS: details of the UL DAI field</w:t>
            </w:r>
          </w:p>
        </w:tc>
      </w:tr>
    </w:tbl>
    <w:p>
      <w:pPr>
        <w:spacing w:after="180"/>
        <w:rPr>
          <w:rFonts w:ascii="Times New Roman" w:hAnsi="Times New Roman" w:cs="Times New Roman"/>
          <w:sz w:val="20"/>
          <w:szCs w:val="21"/>
        </w:rPr>
      </w:pPr>
    </w:p>
    <w:p>
      <w:pPr>
        <w:spacing w:after="180"/>
        <w:rPr>
          <w:rFonts w:ascii="Times New Roman" w:hAnsi="Times New Roman" w:cs="Times New Roman"/>
          <w:sz w:val="20"/>
          <w:szCs w:val="21"/>
        </w:rPr>
      </w:pPr>
      <w:r>
        <w:rPr>
          <w:rFonts w:hint="eastAsia" w:ascii="Times New Roman" w:hAnsi="Times New Roman" w:cs="Times New Roman"/>
          <w:sz w:val="20"/>
          <w:szCs w:val="21"/>
        </w:rPr>
        <w:t>If a type2 codebook is configured for unicast and multicast, and if a type2 codebook is transmitted in a PUSCH scheduled by a UL grant, then the 2 bit-UL DAI in the UL grant is for all configured G-RNTIs . But how to count the total number of HARQ-ACK bits for all configured G-RNTIs?</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For Alt1-1, UL-DAI indicates the sum of DL-DAIs. It's simple. But it can cause ambiguity in the position of the missing bits. For example, type2 subcodebooks are constructed per G-RNTI, and all type2 subcodebooks are concatenated to form type2 codebooks. If the value of UL DAI is greater than the sum of T-DAI of DL DAI, it indicates that there are missing bits, but the UE is not sure which type2 subcodebook the missing bits belong to. So it causes the order of the bits of the type2 codebook to be out of order. </w:t>
      </w:r>
      <w:r>
        <w:rPr>
          <w:rFonts w:ascii="Times New Roman" w:hAnsi="Times New Roman" w:cs="Times New Roman"/>
          <w:sz w:val="20"/>
          <w:szCs w:val="20"/>
        </w:rPr>
        <w:t>Thus, Alt.1 is not preferred</w:t>
      </w:r>
      <w:r>
        <w:rPr>
          <w:rFonts w:hint="eastAsia" w:ascii="Times New Roman" w:hAnsi="Times New Roman" w:cs="Times New Roman"/>
          <w:sz w:val="20"/>
          <w:szCs w:val="20"/>
        </w:rPr>
        <w:t>.</w:t>
      </w:r>
    </w:p>
    <w:p>
      <w:pPr>
        <w:spacing w:after="180"/>
        <w:rPr>
          <w:rFonts w:ascii="Times New Roman" w:hAnsi="Times New Roman" w:cs="Times New Roman"/>
          <w:sz w:val="20"/>
          <w:szCs w:val="20"/>
        </w:rPr>
      </w:pPr>
      <w:r>
        <w:rPr>
          <w:rFonts w:hint="eastAsia" w:ascii="Times New Roman" w:hAnsi="Times New Roman" w:cs="Times New Roman"/>
          <w:sz w:val="20"/>
          <w:szCs w:val="20"/>
        </w:rPr>
        <w:t>For Alt1-2, DL-DAIs have the same value. Our understanding is that T-DAI of DL-DAI are kept the same across all configured G-RNTIs. That is, the T-DAI value corresponding to each G-RNTI is the same in a type2 codebook. In this way, the value of UL DAI is equal to the sum of T-DAI corresponding to all G-RNTIs, and the T-DAI value corresponding to each G-RNTI is the same. If we understand correctly, Alt1-2 is a valid method that overcomes the problem of Alt1-1.</w:t>
      </w:r>
    </w:p>
    <w:p>
      <w:pPr>
        <w:spacing w:after="18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rPr>
        <w:t xml:space="preserve">For Alt1-3, the T-DAI values </w:t>
      </w:r>
      <w:r>
        <w:rPr>
          <w:rFonts w:hint="eastAsia" w:ascii="Times New Roman" w:hAnsi="Times New Roman" w:cs="Times New Roman"/>
          <w:sz w:val="20"/>
          <w:szCs w:val="20"/>
          <w:lang w:val="en-US" w:eastAsia="zh-CN"/>
        </w:rPr>
        <w:t xml:space="preserve">in last DCIs </w:t>
      </w:r>
      <w:r>
        <w:rPr>
          <w:rFonts w:hint="eastAsia" w:ascii="Times New Roman" w:hAnsi="Times New Roman" w:cs="Times New Roman"/>
          <w:sz w:val="20"/>
          <w:szCs w:val="20"/>
        </w:rPr>
        <w:t xml:space="preserve">corresponding to each G-RNTI </w:t>
      </w:r>
      <w:r>
        <w:rPr>
          <w:rFonts w:hint="eastAsia" w:ascii="Times New Roman" w:hAnsi="Times New Roman" w:cs="Times New Roman"/>
          <w:sz w:val="20"/>
          <w:szCs w:val="20"/>
          <w:lang w:val="en-US" w:eastAsia="zh-CN"/>
        </w:rPr>
        <w:t xml:space="preserve">can be different, but the value of UL DAI </w:t>
      </w:r>
      <w:r>
        <w:rPr>
          <w:rFonts w:hint="eastAsia" w:ascii="Times New Roman" w:hAnsi="Times New Roman" w:cs="Times New Roman"/>
          <w:sz w:val="20"/>
          <w:szCs w:val="20"/>
        </w:rPr>
        <w:t>equal</w:t>
      </w:r>
      <w:r>
        <w:rPr>
          <w:rFonts w:hint="eastAsia" w:ascii="Times New Roman" w:hAnsi="Times New Roman" w:cs="Times New Roman"/>
          <w:sz w:val="20"/>
          <w:szCs w:val="20"/>
          <w:lang w:val="en-US" w:eastAsia="zh-CN"/>
        </w:rPr>
        <w:t>s</w:t>
      </w:r>
      <w:r>
        <w:rPr>
          <w:rFonts w:hint="eastAsia" w:ascii="Times New Roman" w:hAnsi="Times New Roman" w:cs="Times New Roman"/>
          <w:sz w:val="20"/>
          <w:szCs w:val="20"/>
        </w:rPr>
        <w:t xml:space="preserve"> to the largest T-DAI value among all T-DAI values.</w:t>
      </w:r>
      <w:r>
        <w:rPr>
          <w:rFonts w:hint="eastAsia" w:ascii="Times New Roman" w:hAnsi="Times New Roman" w:cs="Times New Roman"/>
          <w:sz w:val="20"/>
          <w:szCs w:val="20"/>
          <w:lang w:val="en-US" w:eastAsia="zh-CN"/>
        </w:rPr>
        <w:t xml:space="preserve"> The size of sub-codebook corresponding to each G-RNTI will be determined according to the value of UL DAI. </w:t>
      </w:r>
    </w:p>
    <w:p>
      <w:pPr>
        <w:spacing w:after="180"/>
        <w:rPr>
          <w:rFonts w:ascii="Times New Roman" w:hAnsi="Times New Roman" w:cs="Times New Roman"/>
          <w:sz w:val="20"/>
          <w:szCs w:val="20"/>
        </w:rPr>
      </w:pPr>
      <w:r>
        <w:rPr>
          <w:rFonts w:hint="eastAsia" w:ascii="Times New Roman" w:hAnsi="Times New Roman" w:cs="Times New Roman"/>
          <w:sz w:val="20"/>
          <w:szCs w:val="20"/>
          <w:lang w:val="en-US" w:eastAsia="zh-CN"/>
        </w:rPr>
        <w:t xml:space="preserve">From our point of view, either </w:t>
      </w:r>
      <w:r>
        <w:rPr>
          <w:rFonts w:hint="eastAsia" w:ascii="Times New Roman" w:hAnsi="Times New Roman" w:cs="Times New Roman"/>
          <w:sz w:val="20"/>
          <w:szCs w:val="20"/>
        </w:rPr>
        <w:t xml:space="preserve">Alt1-2 </w:t>
      </w:r>
      <w:r>
        <w:rPr>
          <w:rFonts w:hint="eastAsia" w:ascii="Times New Roman" w:hAnsi="Times New Roman" w:cs="Times New Roman"/>
          <w:sz w:val="20"/>
          <w:szCs w:val="20"/>
          <w:lang w:val="en-US" w:eastAsia="zh-CN"/>
        </w:rPr>
        <w:t>or</w:t>
      </w:r>
      <w:r>
        <w:rPr>
          <w:rFonts w:hint="eastAsia" w:ascii="Times New Roman" w:hAnsi="Times New Roman" w:cs="Times New Roman"/>
          <w:sz w:val="20"/>
          <w:szCs w:val="20"/>
        </w:rPr>
        <w:t xml:space="preserve"> Alt1-3</w:t>
      </w:r>
      <w:r>
        <w:rPr>
          <w:rFonts w:hint="eastAsia" w:ascii="Times New Roman" w:hAnsi="Times New Roman" w:cs="Times New Roman"/>
          <w:sz w:val="20"/>
          <w:szCs w:val="20"/>
          <w:lang w:val="en-US" w:eastAsia="zh-CN"/>
        </w:rPr>
        <w:t xml:space="preserve"> is workable, and has its own advantages.</w:t>
      </w:r>
      <w:r>
        <w:rPr>
          <w:rFonts w:hint="eastAsia" w:ascii="Times New Roman" w:hAnsi="Times New Roman" w:cs="Times New Roman"/>
          <w:sz w:val="20"/>
          <w:szCs w:val="20"/>
        </w:rPr>
        <w:t xml:space="preserve"> </w:t>
      </w:r>
      <w:r>
        <w:rPr>
          <w:rFonts w:hint="eastAsia" w:ascii="Times New Roman" w:hAnsi="Times New Roman" w:cs="Times New Roman"/>
          <w:sz w:val="20"/>
          <w:szCs w:val="20"/>
          <w:lang w:val="en-US" w:eastAsia="zh-CN"/>
        </w:rPr>
        <w:t>Alt1-3 has less scheduling limitation, but it may bring larger feedback overhead comparing with Alt1-2. Further downselection can be made between them.</w:t>
      </w:r>
    </w:p>
    <w:p>
      <w:pPr>
        <w:spacing w:after="180"/>
        <w:rPr>
          <w:rFonts w:ascii="Times New Roman" w:hAnsi="Times New Roman" w:cs="Times New Roman"/>
          <w:sz w:val="20"/>
          <w:szCs w:val="21"/>
        </w:rPr>
      </w:pPr>
      <w:r>
        <w:rPr>
          <w:rFonts w:ascii="Times" w:hAnsi="Times" w:cs="Times New Roman"/>
          <w:b/>
          <w:i/>
          <w:kern w:val="0"/>
          <w:sz w:val="20"/>
          <w:szCs w:val="24"/>
          <w:lang w:val="en-GB"/>
        </w:rPr>
        <w:t xml:space="preserve">Proposal </w:t>
      </w:r>
      <w:r>
        <w:rPr>
          <w:rFonts w:ascii="Times" w:hAnsi="Times" w:cs="Times New Roman"/>
          <w:b/>
          <w:i/>
          <w:kern w:val="0"/>
          <w:sz w:val="20"/>
          <w:szCs w:val="24"/>
        </w:rPr>
        <w:t>7</w:t>
      </w:r>
      <w:r>
        <w:rPr>
          <w:rFonts w:ascii="Times" w:hAnsi="Times" w:cs="Times New Roman"/>
          <w:i/>
          <w:kern w:val="0"/>
          <w:sz w:val="20"/>
          <w:szCs w:val="24"/>
          <w:lang w:val="en-GB"/>
        </w:rPr>
        <w:t xml:space="preserve">: </w:t>
      </w:r>
      <w:r>
        <w:rPr>
          <w:rFonts w:ascii="Times New Roman" w:hAnsi="Times New Roman" w:cs="Times New Roman"/>
          <w:i/>
          <w:iCs/>
          <w:sz w:val="20"/>
          <w:szCs w:val="21"/>
        </w:rPr>
        <w:t>If a type2 codebook is configured for unicast and multicast, and if a type2 codebook is transmitted in a PUSCH scheduled by a UL grant, then the 2 bit-UL DAI in the UL grant is for all configured G-RNTIs.</w:t>
      </w:r>
      <w:r>
        <w:rPr>
          <w:rFonts w:hint="default" w:ascii="Times New Roman" w:hAnsi="Times New Roman" w:cs="Times New Roman"/>
          <w:i/>
          <w:iCs/>
          <w:sz w:val="20"/>
          <w:szCs w:val="21"/>
        </w:rPr>
        <w:t xml:space="preserve"> </w:t>
      </w:r>
      <w:r>
        <w:rPr>
          <w:rFonts w:hint="default" w:ascii="Times New Roman" w:hAnsi="Times New Roman" w:cs="Times New Roman"/>
          <w:i/>
          <w:iCs/>
          <w:sz w:val="20"/>
          <w:szCs w:val="21"/>
          <w:lang w:val="en-US" w:eastAsia="zh-CN"/>
        </w:rPr>
        <w:t xml:space="preserve">Either </w:t>
      </w:r>
      <w:r>
        <w:rPr>
          <w:rFonts w:hint="eastAsia" w:ascii="Times New Roman" w:hAnsi="Times New Roman" w:cs="Times New Roman"/>
          <w:i/>
          <w:iCs/>
          <w:sz w:val="20"/>
          <w:szCs w:val="21"/>
        </w:rPr>
        <w:t>Alt1-2</w:t>
      </w:r>
      <w:r>
        <w:rPr>
          <w:rFonts w:hint="default" w:ascii="Times New Roman" w:hAnsi="Times New Roman" w:cs="Times New Roman"/>
          <w:i/>
          <w:iCs/>
          <w:sz w:val="20"/>
          <w:szCs w:val="21"/>
          <w:lang w:val="en-US" w:eastAsia="zh-CN"/>
        </w:rPr>
        <w:t xml:space="preserve"> or Alt1-3 is workable, and</w:t>
      </w:r>
      <w:r>
        <w:rPr>
          <w:rFonts w:hint="eastAsia" w:ascii="Times New Roman" w:hAnsi="Times New Roman" w:cs="Times New Roman"/>
          <w:i/>
          <w:iCs/>
          <w:sz w:val="20"/>
          <w:szCs w:val="21"/>
        </w:rPr>
        <w:t xml:space="preserve"> </w:t>
      </w:r>
      <w:r>
        <w:rPr>
          <w:rFonts w:hint="eastAsia" w:ascii="Times New Roman" w:hAnsi="Times New Roman" w:cs="Times New Roman"/>
          <w:i/>
          <w:iCs/>
          <w:sz w:val="20"/>
          <w:szCs w:val="21"/>
          <w:lang w:val="en-US" w:eastAsia="zh-CN"/>
        </w:rPr>
        <w:t>further downselection can be made between them</w:t>
      </w:r>
      <w:r>
        <w:rPr>
          <w:rFonts w:hint="eastAsia" w:ascii="Times New Roman" w:hAnsi="Times New Roman" w:cs="Times New Roman"/>
          <w:i/>
          <w:iCs/>
          <w:sz w:val="20"/>
          <w:szCs w:val="21"/>
        </w:rPr>
        <w:t>.</w:t>
      </w:r>
    </w:p>
    <w:p>
      <w:pPr>
        <w:numPr>
          <w:ilvl w:val="0"/>
          <w:numId w:val="16"/>
        </w:numPr>
        <w:spacing w:before="0" w:after="180" w:line="240" w:lineRule="auto"/>
        <w:contextualSpacing w:val="0"/>
        <w:rPr>
          <w:rFonts w:hint="eastAsia" w:ascii="Times New Roman" w:hAnsi="Times New Roman" w:cs="Times New Roman"/>
          <w:i/>
          <w:iCs/>
          <w:sz w:val="20"/>
          <w:szCs w:val="21"/>
        </w:rPr>
      </w:pPr>
      <w:r>
        <w:rPr>
          <w:rFonts w:ascii="Times New Roman" w:hAnsi="Times New Roman" w:cs="Times New Roman"/>
          <w:i/>
          <w:iCs/>
          <w:sz w:val="20"/>
          <w:szCs w:val="21"/>
        </w:rPr>
        <w:t>Alt1-2: DL-DAIs have the same value.</w:t>
      </w:r>
      <w:r>
        <w:rPr>
          <w:rFonts w:hint="eastAsia" w:ascii="Times New Roman" w:hAnsi="Times New Roman" w:cs="Times New Roman"/>
          <w:i/>
          <w:iCs/>
          <w:sz w:val="20"/>
          <w:szCs w:val="21"/>
        </w:rPr>
        <w:t xml:space="preserve"> For example, the T-DAI value</w:t>
      </w:r>
      <w:r>
        <w:rPr>
          <w:rFonts w:hint="eastAsia" w:ascii="Times New Roman" w:hAnsi="Times New Roman" w:cs="Times New Roman"/>
          <w:i/>
          <w:iCs/>
          <w:sz w:val="20"/>
          <w:szCs w:val="21"/>
          <w:lang w:val="en-US" w:eastAsia="zh-CN"/>
        </w:rPr>
        <w:t xml:space="preserve"> in the last DCI</w:t>
      </w:r>
      <w:r>
        <w:rPr>
          <w:rFonts w:hint="eastAsia" w:ascii="Times New Roman" w:hAnsi="Times New Roman" w:cs="Times New Roman"/>
          <w:i/>
          <w:iCs/>
          <w:sz w:val="20"/>
          <w:szCs w:val="21"/>
        </w:rPr>
        <w:t xml:space="preserve"> corresponding to each G-RNTI is the same in a type2 codebook.</w:t>
      </w:r>
    </w:p>
    <w:p>
      <w:pPr>
        <w:numPr>
          <w:ilvl w:val="0"/>
          <w:numId w:val="16"/>
        </w:numPr>
        <w:spacing w:after="180"/>
        <w:rPr>
          <w:rFonts w:ascii="Times New Roman" w:hAnsi="Times New Roman" w:cs="Times New Roman"/>
          <w:i/>
          <w:iCs/>
          <w:sz w:val="20"/>
          <w:szCs w:val="21"/>
        </w:rPr>
      </w:pPr>
      <w:r>
        <w:rPr>
          <w:rFonts w:hint="eastAsia" w:ascii="Times New Roman" w:hAnsi="Times New Roman" w:cs="Times New Roman"/>
          <w:i/>
          <w:iCs/>
          <w:sz w:val="20"/>
          <w:szCs w:val="21"/>
        </w:rPr>
        <w:t xml:space="preserve">Alt1-3: </w:t>
      </w:r>
      <w:r>
        <w:rPr>
          <w:rFonts w:ascii="Times New Roman" w:hAnsi="Times New Roman" w:cs="Times New Roman"/>
          <w:i/>
          <w:iCs/>
          <w:sz w:val="20"/>
          <w:szCs w:val="21"/>
        </w:rPr>
        <w:t xml:space="preserve">DL-DAIs </w:t>
      </w:r>
      <w:r>
        <w:rPr>
          <w:rFonts w:hint="eastAsia" w:ascii="Times New Roman" w:hAnsi="Times New Roman" w:cs="Times New Roman"/>
          <w:i/>
          <w:iCs/>
          <w:sz w:val="20"/>
          <w:szCs w:val="21"/>
          <w:lang w:val="en-US" w:eastAsia="zh-CN"/>
        </w:rPr>
        <w:t xml:space="preserve">can </w:t>
      </w:r>
      <w:r>
        <w:rPr>
          <w:rFonts w:ascii="Times New Roman" w:hAnsi="Times New Roman" w:cs="Times New Roman"/>
          <w:i/>
          <w:iCs/>
          <w:sz w:val="20"/>
          <w:szCs w:val="21"/>
        </w:rPr>
        <w:t xml:space="preserve">have </w:t>
      </w:r>
      <w:r>
        <w:rPr>
          <w:rFonts w:hint="eastAsia" w:ascii="Times New Roman" w:hAnsi="Times New Roman" w:cs="Times New Roman"/>
          <w:i/>
          <w:iCs/>
          <w:sz w:val="20"/>
          <w:szCs w:val="21"/>
          <w:lang w:val="en-US" w:eastAsia="zh-CN"/>
        </w:rPr>
        <w:t xml:space="preserve">different </w:t>
      </w:r>
      <w:r>
        <w:rPr>
          <w:rFonts w:ascii="Times New Roman" w:hAnsi="Times New Roman" w:cs="Times New Roman"/>
          <w:i/>
          <w:iCs/>
          <w:sz w:val="20"/>
          <w:szCs w:val="21"/>
        </w:rPr>
        <w:t>value</w:t>
      </w:r>
      <w:r>
        <w:rPr>
          <w:rFonts w:hint="eastAsia" w:ascii="Times New Roman" w:hAnsi="Times New Roman" w:cs="Times New Roman"/>
          <w:i/>
          <w:iCs/>
          <w:sz w:val="20"/>
          <w:szCs w:val="21"/>
          <w:lang w:val="en-US" w:eastAsia="zh-CN"/>
        </w:rPr>
        <w:t xml:space="preserve">s, and the </w:t>
      </w:r>
      <w:r>
        <w:rPr>
          <w:rFonts w:hint="eastAsia" w:ascii="Times New Roman" w:hAnsi="Times New Roman" w:cs="Times New Roman"/>
          <w:i/>
          <w:iCs/>
          <w:sz w:val="20"/>
          <w:szCs w:val="21"/>
        </w:rPr>
        <w:t>largest DL DAI value among the configured G-RNTIs</w:t>
      </w:r>
      <w:r>
        <w:rPr>
          <w:rFonts w:hint="eastAsia" w:ascii="Times New Roman" w:hAnsi="Times New Roman" w:cs="Times New Roman"/>
          <w:i/>
          <w:iCs/>
          <w:sz w:val="20"/>
          <w:szCs w:val="21"/>
          <w:lang w:val="en-US" w:eastAsia="zh-CN"/>
        </w:rPr>
        <w:t xml:space="preserve"> is used for determining the size of sub-codebook corresponding to each G-RNTI in a type2 codebook.</w:t>
      </w:r>
    </w:p>
    <w:p>
      <w:pPr>
        <w:contextualSpacing/>
        <w:rPr>
          <w:rFonts w:ascii="Times New Roman" w:hAnsi="Times New Roman" w:cs="Times New Roman"/>
          <w:sz w:val="20"/>
          <w:szCs w:val="20"/>
        </w:rPr>
      </w:pPr>
      <w:r>
        <w:rPr>
          <w:rFonts w:ascii="Times" w:hAnsi="Times" w:cs="Times New Roman"/>
          <w:b/>
          <w:i/>
          <w:kern w:val="0"/>
          <w:sz w:val="20"/>
          <w:szCs w:val="24"/>
          <w:lang w:val="en-GB"/>
        </w:rPr>
        <w:t xml:space="preserve">Proposal </w:t>
      </w:r>
      <w:r>
        <w:rPr>
          <w:rFonts w:ascii="Times" w:hAnsi="Times" w:cs="Times New Roman"/>
          <w:b/>
          <w:i/>
          <w:kern w:val="0"/>
          <w:sz w:val="20"/>
          <w:szCs w:val="24"/>
        </w:rPr>
        <w:t>8</w:t>
      </w:r>
      <w:r>
        <w:rPr>
          <w:rFonts w:ascii="Times" w:hAnsi="Times" w:cs="Times New Roman"/>
          <w:i/>
          <w:kern w:val="0"/>
          <w:sz w:val="20"/>
          <w:szCs w:val="24"/>
          <w:lang w:val="en-GB"/>
        </w:rPr>
        <w:t xml:space="preserve">: </w:t>
      </w:r>
      <w:r>
        <w:rPr>
          <w:rFonts w:ascii="Times New Roman" w:hAnsi="Times New Roman" w:cs="Times New Roman"/>
          <w:i/>
          <w:iCs/>
          <w:sz w:val="20"/>
          <w:szCs w:val="20"/>
        </w:rPr>
        <w:t xml:space="preserve">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 The UL-DAI for multicast is 2-bit for Type-2 codebook applied for all configured G-RNTIs. </w:t>
      </w:r>
      <w:r>
        <w:rPr>
          <w:rFonts w:ascii="Times New Roman" w:hAnsi="Times New Roman" w:cs="Times New Roman"/>
          <w:i/>
          <w:iCs/>
          <w:sz w:val="20"/>
          <w:szCs w:val="21"/>
        </w:rPr>
        <w:t>Alt1-2 should be adopted</w:t>
      </w:r>
    </w:p>
    <w:p>
      <w:pPr>
        <w:numPr>
          <w:ilvl w:val="0"/>
          <w:numId w:val="16"/>
        </w:numPr>
        <w:spacing w:after="180"/>
        <w:rPr>
          <w:rFonts w:ascii="Times New Roman" w:hAnsi="Times New Roman" w:cs="Times New Roman"/>
          <w:i/>
          <w:iCs/>
          <w:sz w:val="20"/>
          <w:szCs w:val="21"/>
        </w:rPr>
      </w:pPr>
      <w:r>
        <w:rPr>
          <w:rFonts w:hint="eastAsia" w:ascii="Times New Roman" w:hAnsi="Times New Roman" w:cs="Times New Roman"/>
          <w:i/>
          <w:iCs/>
          <w:sz w:val="20"/>
          <w:szCs w:val="21"/>
        </w:rPr>
        <w:t xml:space="preserve">Alt1-2: DL-DAIs have the same value. For example, </w:t>
      </w:r>
      <w:r>
        <w:rPr>
          <w:rFonts w:hint="eastAsia" w:ascii="Times New Roman" w:hAnsi="Times New Roman" w:cs="Times New Roman"/>
          <w:i/>
          <w:iCs/>
          <w:sz w:val="20"/>
          <w:szCs w:val="20"/>
        </w:rPr>
        <w:t>the T-DAI value corresponding to each G-RNTI is the same in a type2 codebook.</w:t>
      </w:r>
    </w:p>
    <w:p>
      <w:pPr>
        <w:spacing w:after="180"/>
        <w:rPr>
          <w:rFonts w:ascii="Times New Roman" w:hAnsi="Times New Roman" w:cs="Times New Roman"/>
          <w:sz w:val="20"/>
          <w:szCs w:val="21"/>
        </w:rPr>
      </w:pPr>
    </w:p>
    <w:p>
      <w:pPr>
        <w:pStyle w:val="3"/>
        <w:rPr>
          <w:lang w:val="en-US" w:eastAsia="zh-CN"/>
        </w:rPr>
      </w:pPr>
      <w:r>
        <w:rPr>
          <w:rFonts w:hint="eastAsia"/>
          <w:lang w:val="en-US" w:eastAsia="zh-CN"/>
        </w:rPr>
        <w:t>3.</w:t>
      </w:r>
      <w:r>
        <w:rPr>
          <w:lang w:val="en-US" w:eastAsia="zh-CN"/>
        </w:rPr>
        <w:t>3</w:t>
      </w:r>
      <w:r>
        <w:rPr>
          <w:rFonts w:hint="eastAsia"/>
          <w:lang w:val="en-US" w:eastAsia="zh-CN"/>
        </w:rPr>
        <w:tab/>
      </w:r>
      <w:r>
        <w:rPr>
          <w:rFonts w:hint="eastAsia"/>
          <w:lang w:val="en-US" w:eastAsia="zh-CN"/>
        </w:rPr>
        <w:t>Fallback operation for Type-1 HARQ-ACK codebook of MBS PDSCHs</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In the RAN1#107b meeting, the </w:t>
      </w:r>
      <w:r>
        <w:rPr>
          <w:rFonts w:ascii="Times New Roman" w:hAnsi="Times New Roman" w:eastAsia="MS Mincho"/>
          <w:szCs w:val="20"/>
        </w:rPr>
        <w:t xml:space="preserve">fallback </w:t>
      </w:r>
      <w:r>
        <w:rPr>
          <w:rFonts w:ascii="Times New Roman" w:hAnsi="Times New Roman" w:eastAsia="等线"/>
          <w:szCs w:val="20"/>
        </w:rPr>
        <w:t>operation for Type-1 HARQ-ACK codebook to multicast PDSCH receptions</w:t>
      </w:r>
      <w:r>
        <w:rPr>
          <w:rFonts w:hint="eastAsia" w:ascii="Times New Roman" w:hAnsi="Times New Roman" w:cs="Times New Roman"/>
          <w:sz w:val="20"/>
          <w:szCs w:val="21"/>
        </w:rPr>
        <w:t xml:space="preserve"> was discussed and the following agreement was reached. But some FFSs are left over and need to be discussed further.</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bCs/>
                <w:sz w:val="20"/>
                <w:szCs w:val="20"/>
              </w:rPr>
            </w:pPr>
            <w:r>
              <w:rPr>
                <w:rFonts w:ascii="Times New Roman" w:hAnsi="Times New Roman" w:cs="Times New Roman"/>
                <w:bCs/>
                <w:sz w:val="20"/>
                <w:szCs w:val="20"/>
                <w:highlight w:val="green"/>
              </w:rPr>
              <w:t>Agreement</w:t>
            </w:r>
          </w:p>
          <w:p>
            <w:pPr>
              <w:spacing w:before="0" w:line="240" w:lineRule="auto"/>
              <w:rPr>
                <w:rFonts w:ascii="Times New Roman" w:hAnsi="Times New Roman" w:eastAsia="等线" w:cs="Times New Roman"/>
                <w:sz w:val="20"/>
                <w:szCs w:val="20"/>
              </w:rPr>
            </w:pPr>
            <w:r>
              <w:rPr>
                <w:rFonts w:ascii="Times New Roman" w:hAnsi="Times New Roman" w:eastAsia="等线" w:cs="Times New Roman"/>
                <w:sz w:val="20"/>
                <w:szCs w:val="20"/>
              </w:rPr>
              <w:t xml:space="preserve">Extending the </w:t>
            </w:r>
            <w:r>
              <w:rPr>
                <w:rFonts w:ascii="Times New Roman" w:hAnsi="Times New Roman" w:eastAsia="MS Mincho" w:cs="Times New Roman"/>
                <w:sz w:val="20"/>
                <w:szCs w:val="20"/>
              </w:rPr>
              <w:t xml:space="preserve">fallback </w:t>
            </w:r>
            <w:r>
              <w:rPr>
                <w:rFonts w:ascii="Times New Roman" w:hAnsi="Times New Roman" w:eastAsia="等线" w:cs="Times New Roman"/>
                <w:sz w:val="20"/>
                <w:szCs w:val="20"/>
              </w:rPr>
              <w:t>operation for Type-1 HARQ-ACK codebook to multicast PDSCH receptions.</w:t>
            </w:r>
          </w:p>
          <w:p>
            <w:pPr>
              <w:pStyle w:val="114"/>
              <w:numPr>
                <w:ilvl w:val="0"/>
                <w:numId w:val="20"/>
              </w:numPr>
              <w:spacing w:before="0" w:after="0" w:line="240" w:lineRule="auto"/>
              <w:rPr>
                <w:rFonts w:ascii="Times New Roman" w:hAnsi="Times New Roman" w:eastAsia="等线" w:cs="Times New Roman"/>
                <w:sz w:val="20"/>
                <w:szCs w:val="20"/>
              </w:rPr>
            </w:pPr>
            <w:r>
              <w:rPr>
                <w:rFonts w:ascii="Times New Roman" w:hAnsi="Times New Roman" w:eastAsia="等线" w:cs="Times New Roman"/>
                <w:sz w:val="20"/>
                <w:szCs w:val="20"/>
              </w:rPr>
              <w:t>FFS</w:t>
            </w:r>
            <w:r>
              <w:rPr>
                <w:rFonts w:ascii="Times New Roman" w:hAnsi="Times New Roman" w:cs="Times New Roman"/>
                <w:sz w:val="20"/>
                <w:szCs w:val="20"/>
                <w:lang w:val="en-US"/>
              </w:rPr>
              <w:t xml:space="preserve"> </w:t>
            </w:r>
            <w:r>
              <w:rPr>
                <w:rFonts w:ascii="Times New Roman" w:hAnsi="Times New Roman" w:eastAsia="等线" w:cs="Times New Roman"/>
                <w:sz w:val="20"/>
                <w:szCs w:val="20"/>
                <w:lang w:val="en-US"/>
              </w:rPr>
              <w:t>how to handle the fallback operation for the case of multiple G-RNTIs/G-CS-RNTIs configured</w:t>
            </w:r>
          </w:p>
          <w:p>
            <w:pPr>
              <w:pStyle w:val="114"/>
              <w:numPr>
                <w:ilvl w:val="0"/>
                <w:numId w:val="20"/>
              </w:numPr>
              <w:spacing w:before="0" w:after="0" w:line="240" w:lineRule="auto"/>
              <w:rPr>
                <w:rFonts w:ascii="Times New Roman" w:hAnsi="Times New Roman" w:eastAsia="等线" w:cs="Times New Roman"/>
                <w:sz w:val="20"/>
                <w:szCs w:val="20"/>
              </w:rPr>
            </w:pPr>
            <w:r>
              <w:rPr>
                <w:rFonts w:ascii="Times New Roman" w:hAnsi="Times New Roman" w:eastAsia="等线" w:cs="Times New Roman"/>
                <w:sz w:val="20"/>
                <w:szCs w:val="20"/>
                <w:lang w:val="en-US"/>
              </w:rPr>
              <w:t xml:space="preserve">FFS how to handle the fallback operation for the case that PTP retransmission is used for PTM initial transmission. </w:t>
            </w:r>
          </w:p>
          <w:p>
            <w:pPr>
              <w:spacing w:before="0" w:line="240" w:lineRule="auto"/>
            </w:pPr>
          </w:p>
        </w:tc>
      </w:tr>
    </w:tbl>
    <w:p>
      <w:pPr>
        <w:rPr>
          <w:rFonts w:ascii="Times New Roman" w:hAnsi="Times New Roman" w:cs="Times New Roman"/>
          <w:sz w:val="20"/>
          <w:szCs w:val="20"/>
        </w:rPr>
      </w:pPr>
    </w:p>
    <w:p>
      <w:pPr>
        <w:rPr>
          <w:rFonts w:ascii="Times New Roman" w:hAnsi="Times New Roman" w:cs="Times New Roman"/>
          <w:sz w:val="20"/>
          <w:szCs w:val="20"/>
        </w:rPr>
      </w:pPr>
      <w:r>
        <w:rPr>
          <w:rFonts w:ascii="Times New Roman" w:hAnsi="Times New Roman" w:cs="Times New Roman"/>
          <w:sz w:val="20"/>
          <w:szCs w:val="20"/>
        </w:rPr>
        <w:t>The fallback operation for the type1 codebook is mainly to reduce overhead if no PDSCHs are scheduled for the UE. From this perspective, we prefer a simple fallback operation for all configured G-RNTIs/G-CS-RNTIs.</w:t>
      </w:r>
    </w:p>
    <w:p>
      <w:pPr>
        <w:rPr>
          <w:rFonts w:ascii="Times New Roman" w:hAnsi="Times New Roman" w:cs="Times New Roman"/>
          <w:sz w:val="20"/>
          <w:szCs w:val="20"/>
        </w:rPr>
      </w:pPr>
      <w:r>
        <w:rPr>
          <w:rFonts w:ascii="Times New Roman" w:hAnsi="Times New Roman" w:cs="Times New Roman"/>
          <w:sz w:val="20"/>
          <w:szCs w:val="20"/>
        </w:rPr>
        <w:t>If the fallback operation is performed separately for each configured G-RNTI, it is not necessary, because it is applicable only when the type1 codebook is constructed in the FDM mode (that is, the type1 codebook sub-codebook is constructed independently for each MBS service). If the type1 codebook is constructed in the TDM manner for multiple configured G-RNTIs, the fallback operation itself is for all configured G-RNTIs. Obviously, considering the benefits, usecases, and complexity, it is not necessary to introduce optimizations to perform fallback operations separately for each configured G-RNTI.</w:t>
      </w:r>
      <w:r>
        <w:rPr>
          <w:rFonts w:hint="eastAsia" w:ascii="Times New Roman" w:hAnsi="Times New Roman" w:cs="Times New Roman"/>
          <w:sz w:val="20"/>
          <w:szCs w:val="20"/>
        </w:rPr>
        <w:t xml:space="preserve"> </w:t>
      </w:r>
    </w:p>
    <w:p>
      <w:pPr>
        <w:rPr>
          <w:rFonts w:ascii="Times New Roman" w:hAnsi="Times New Roman" w:cs="Times New Roman"/>
          <w:sz w:val="20"/>
          <w:szCs w:val="20"/>
        </w:rPr>
      </w:pPr>
      <w:r>
        <w:rPr>
          <w:rFonts w:ascii="Times New Roman" w:hAnsi="Times New Roman" w:cs="Times New Roman"/>
          <w:sz w:val="20"/>
          <w:szCs w:val="20"/>
        </w:rPr>
        <w:t>If a PTM initial transmission is retransmitted via PTP, then the PTP retransmission should be handled as unicast PDSCHs. This is the easiest method and does not require modification of the current specification.</w:t>
      </w:r>
    </w:p>
    <w:p>
      <w:pPr>
        <w:rPr>
          <w:rFonts w:ascii="Times New Roman" w:hAnsi="Times New Roman" w:cs="Times New Roman"/>
          <w:sz w:val="20"/>
          <w:szCs w:val="20"/>
        </w:rPr>
      </w:pPr>
    </w:p>
    <w:p>
      <w:pPr>
        <w:rPr>
          <w:rFonts w:ascii="Times New Roman" w:hAnsi="Times New Roman" w:eastAsia="等线" w:cs="Times New Roman"/>
          <w:sz w:val="20"/>
          <w:szCs w:val="20"/>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9</w:t>
      </w:r>
      <w:r>
        <w:rPr>
          <w:rFonts w:ascii="Times New Roman" w:hAnsi="Times New Roman" w:cs="Times New Roman"/>
          <w:i/>
          <w:sz w:val="20"/>
          <w:szCs w:val="21"/>
          <w:lang w:val="en-GB"/>
        </w:rPr>
        <w:t xml:space="preserve">: </w:t>
      </w:r>
      <w:r>
        <w:rPr>
          <w:rFonts w:ascii="Times New Roman" w:hAnsi="Times New Roman" w:eastAsia="等线" w:cs="Times New Roman"/>
          <w:i/>
          <w:sz w:val="20"/>
          <w:szCs w:val="20"/>
        </w:rPr>
        <w:t xml:space="preserve">Extending the </w:t>
      </w:r>
      <w:r>
        <w:rPr>
          <w:rFonts w:ascii="Times New Roman" w:hAnsi="Times New Roman" w:eastAsia="MS Mincho" w:cs="Times New Roman"/>
          <w:i/>
          <w:sz w:val="20"/>
          <w:szCs w:val="20"/>
        </w:rPr>
        <w:t xml:space="preserve">fallback </w:t>
      </w:r>
      <w:r>
        <w:rPr>
          <w:rFonts w:ascii="Times New Roman" w:hAnsi="Times New Roman" w:eastAsia="等线" w:cs="Times New Roman"/>
          <w:i/>
          <w:sz w:val="20"/>
          <w:szCs w:val="20"/>
        </w:rPr>
        <w:t>operation for Type-1 HARQ-ACK codebook to multicast PDSCH receptions</w:t>
      </w:r>
      <w:r>
        <w:rPr>
          <w:rFonts w:hint="eastAsia" w:ascii="Times New Roman" w:hAnsi="Times New Roman" w:eastAsia="等线" w:cs="Times New Roman"/>
          <w:i/>
          <w:sz w:val="20"/>
          <w:szCs w:val="20"/>
        </w:rPr>
        <w:t>,</w:t>
      </w:r>
    </w:p>
    <w:p>
      <w:pPr>
        <w:rPr>
          <w:rFonts w:ascii="Times New Roman" w:hAnsi="Times New Roman" w:eastAsia="等线" w:cs="Times New Roman"/>
          <w:sz w:val="20"/>
          <w:szCs w:val="20"/>
        </w:rPr>
      </w:pPr>
    </w:p>
    <w:p>
      <w:pPr>
        <w:numPr>
          <w:ilvl w:val="0"/>
          <w:numId w:val="21"/>
        </w:numPr>
        <w:spacing w:after="180"/>
        <w:rPr>
          <w:rFonts w:ascii="Times New Roman" w:hAnsi="Times New Roman" w:cs="Times New Roman"/>
          <w:i/>
          <w:iCs/>
          <w:sz w:val="20"/>
          <w:szCs w:val="21"/>
        </w:rPr>
      </w:pPr>
      <w:r>
        <w:rPr>
          <w:rFonts w:hint="eastAsia" w:ascii="Times New Roman" w:hAnsi="Times New Roman" w:cs="Times New Roman"/>
          <w:i/>
          <w:iCs/>
          <w:sz w:val="20"/>
          <w:szCs w:val="21"/>
        </w:rPr>
        <w:t>T</w:t>
      </w:r>
      <w:r>
        <w:rPr>
          <w:rFonts w:ascii="Times New Roman" w:hAnsi="Times New Roman" w:cs="Times New Roman"/>
          <w:i/>
          <w:iCs/>
          <w:sz w:val="20"/>
          <w:szCs w:val="21"/>
        </w:rPr>
        <w:t>he</w:t>
      </w:r>
      <w:r>
        <w:rPr>
          <w:rFonts w:hint="eastAsia" w:ascii="Times New Roman" w:hAnsi="Times New Roman" w:cs="Times New Roman"/>
          <w:i/>
          <w:iCs/>
          <w:sz w:val="20"/>
          <w:szCs w:val="21"/>
        </w:rPr>
        <w:t xml:space="preserve"> fallback operation </w:t>
      </w:r>
      <w:r>
        <w:rPr>
          <w:rFonts w:ascii="Times New Roman" w:hAnsi="Times New Roman" w:cs="Times New Roman"/>
          <w:i/>
          <w:iCs/>
          <w:sz w:val="20"/>
          <w:szCs w:val="21"/>
        </w:rPr>
        <w:t xml:space="preserve">is applied </w:t>
      </w:r>
      <w:r>
        <w:rPr>
          <w:rFonts w:hint="eastAsia" w:ascii="Times New Roman" w:hAnsi="Times New Roman" w:cs="Times New Roman"/>
          <w:i/>
          <w:iCs/>
          <w:sz w:val="20"/>
          <w:szCs w:val="21"/>
        </w:rPr>
        <w:t xml:space="preserve">for all configured G-RNTIs and </w:t>
      </w:r>
      <w:r>
        <w:rPr>
          <w:rFonts w:ascii="Times New Roman" w:hAnsi="Times New Roman" w:cs="Times New Roman"/>
          <w:i/>
          <w:iCs/>
          <w:sz w:val="20"/>
          <w:szCs w:val="21"/>
        </w:rPr>
        <w:t xml:space="preserve">G-CS-RNTIs </w:t>
      </w:r>
    </w:p>
    <w:p>
      <w:pPr>
        <w:numPr>
          <w:ilvl w:val="0"/>
          <w:numId w:val="21"/>
        </w:numPr>
        <w:spacing w:after="180"/>
        <w:rPr>
          <w:rFonts w:ascii="Times New Roman" w:hAnsi="Times New Roman" w:cs="Times New Roman"/>
          <w:i/>
          <w:iCs/>
          <w:sz w:val="20"/>
          <w:szCs w:val="21"/>
        </w:rPr>
      </w:pPr>
      <w:r>
        <w:rPr>
          <w:rFonts w:hint="eastAsia" w:ascii="Times New Roman" w:hAnsi="Times New Roman" w:cs="Times New Roman"/>
          <w:i/>
          <w:iCs/>
          <w:sz w:val="20"/>
          <w:szCs w:val="21"/>
        </w:rPr>
        <w:t>T</w:t>
      </w:r>
      <w:r>
        <w:rPr>
          <w:rFonts w:ascii="Times New Roman" w:hAnsi="Times New Roman" w:cs="Times New Roman"/>
          <w:i/>
          <w:iCs/>
          <w:sz w:val="20"/>
          <w:szCs w:val="21"/>
        </w:rPr>
        <w:t xml:space="preserve">he fallback operation </w:t>
      </w:r>
      <w:r>
        <w:rPr>
          <w:rFonts w:ascii="Times New Roman" w:hAnsi="Times New Roman" w:eastAsia="等线" w:cs="Times New Roman"/>
          <w:i/>
          <w:iCs/>
          <w:sz w:val="20"/>
          <w:szCs w:val="20"/>
        </w:rPr>
        <w:t>for the case that PTP retransmission is used for PTM initial transmission</w:t>
      </w:r>
      <w:r>
        <w:rPr>
          <w:rFonts w:ascii="Times New Roman" w:hAnsi="Times New Roman" w:cs="Times New Roman"/>
          <w:i/>
          <w:iCs/>
          <w:sz w:val="20"/>
          <w:szCs w:val="21"/>
        </w:rPr>
        <w:t xml:space="preserve"> </w:t>
      </w:r>
      <w:r>
        <w:rPr>
          <w:rFonts w:ascii="Times New Roman" w:hAnsi="Times New Roman" w:cs="Times New Roman"/>
          <w:i/>
          <w:iCs/>
          <w:sz w:val="20"/>
          <w:szCs w:val="20"/>
        </w:rPr>
        <w:t>should be handled as unicast PDSCHs</w:t>
      </w:r>
    </w:p>
    <w:p/>
    <w:p>
      <w:pPr>
        <w:pStyle w:val="2"/>
        <w:numPr>
          <w:ilvl w:val="255"/>
          <w:numId w:val="0"/>
        </w:numPr>
        <w:rPr>
          <w:lang w:val="en-US" w:eastAsia="zh-CN"/>
        </w:rPr>
      </w:pPr>
      <w:r>
        <w:rPr>
          <w:rFonts w:hint="eastAsia"/>
          <w:lang w:val="en-US" w:eastAsia="zh-CN"/>
        </w:rPr>
        <w:t>4</w:t>
      </w:r>
      <w:r>
        <w:rPr>
          <w:rFonts w:hint="eastAsia"/>
          <w:lang w:val="en-US" w:eastAsia="zh-CN"/>
        </w:rPr>
        <w:tab/>
      </w:r>
      <w:r>
        <w:rPr>
          <w:rFonts w:hint="eastAsia" w:eastAsia="Times New Roman"/>
          <w:lang w:val="en-US" w:eastAsia="zh-CN"/>
        </w:rPr>
        <w:t>F</w:t>
      </w:r>
      <w:r>
        <w:rPr>
          <w:rFonts w:eastAsia="Times New Roman"/>
          <w:lang w:eastAsia="zh-CN"/>
        </w:rPr>
        <w:t>eedback</w:t>
      </w:r>
      <w:r>
        <w:rPr>
          <w:rFonts w:hint="eastAsia" w:eastAsia="Times New Roman"/>
          <w:lang w:val="en-US" w:eastAsia="zh-CN"/>
        </w:rPr>
        <w:t xml:space="preserve"> for multicast SPS</w:t>
      </w:r>
    </w:p>
    <w:p>
      <w:pPr>
        <w:pStyle w:val="3"/>
        <w:rPr>
          <w:lang w:val="en-US" w:eastAsia="zh-CN"/>
        </w:rPr>
      </w:pPr>
      <w:r>
        <w:rPr>
          <w:rFonts w:hint="eastAsia"/>
          <w:lang w:val="en-US" w:eastAsia="zh-CN"/>
        </w:rPr>
        <w:t>4.</w:t>
      </w:r>
      <w:r>
        <w:rPr>
          <w:lang w:val="en-US" w:eastAsia="zh-CN"/>
        </w:rPr>
        <w:t>1</w:t>
      </w:r>
      <w:r>
        <w:rPr>
          <w:rFonts w:hint="eastAsia"/>
          <w:lang w:val="en-US" w:eastAsia="zh-CN"/>
        </w:rPr>
        <w:tab/>
      </w:r>
      <w:r>
        <w:rPr>
          <w:rFonts w:hint="eastAsia"/>
          <w:lang w:val="en-US" w:eastAsia="zh-CN"/>
        </w:rPr>
        <w:t>How to feedback for the PDSCH associated with reactivation PDCCH</w:t>
      </w:r>
    </w:p>
    <w:p>
      <w:pPr>
        <w:spacing w:after="180"/>
        <w:rPr>
          <w:rFonts w:ascii="Times New Roman" w:hAnsi="Times New Roman" w:cs="Times New Roman"/>
          <w:sz w:val="20"/>
          <w:szCs w:val="20"/>
        </w:rPr>
      </w:pPr>
      <w:r>
        <w:rPr>
          <w:rFonts w:hint="eastAsia" w:ascii="Times New Roman" w:hAnsi="Times New Roman" w:cs="Times New Roman"/>
          <w:sz w:val="20"/>
          <w:szCs w:val="20"/>
        </w:rPr>
        <w:t>Currently</w:t>
      </w:r>
      <w:r>
        <w:rPr>
          <w:rFonts w:ascii="Times New Roman" w:hAnsi="Times New Roman" w:cs="Times New Roman"/>
          <w:sz w:val="20"/>
          <w:szCs w:val="20"/>
        </w:rPr>
        <w:t xml:space="preserve">, </w:t>
      </w:r>
      <w:r>
        <w:rPr>
          <w:rFonts w:hint="eastAsia" w:ascii="Times New Roman" w:hAnsi="Times New Roman" w:cs="Times New Roman"/>
          <w:sz w:val="20"/>
          <w:szCs w:val="20"/>
        </w:rPr>
        <w:t>GC-</w:t>
      </w:r>
      <w:r>
        <w:rPr>
          <w:rFonts w:ascii="Times New Roman" w:hAnsi="Times New Roman" w:cs="Times New Roman"/>
          <w:sz w:val="20"/>
          <w:szCs w:val="20"/>
        </w:rPr>
        <w:t xml:space="preserve">PDCCH is supported for activating the SPS transmission. If a UE </w:t>
      </w:r>
      <w:r>
        <w:rPr>
          <w:rFonts w:hint="eastAsia" w:ascii="Times New Roman" w:hAnsi="Times New Roman" w:cs="Times New Roman"/>
          <w:sz w:val="20"/>
          <w:szCs w:val="20"/>
        </w:rPr>
        <w:t>fails to receive a GC-PDCCH for activating a SPS transmission</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(e.g., the UE </w:t>
      </w:r>
      <w:r>
        <w:rPr>
          <w:rFonts w:ascii="Times New Roman" w:hAnsi="Times New Roman" w:cs="Times New Roman"/>
          <w:sz w:val="20"/>
          <w:szCs w:val="20"/>
        </w:rPr>
        <w:t>join</w:t>
      </w:r>
      <w:r>
        <w:rPr>
          <w:rFonts w:hint="eastAsia" w:ascii="Times New Roman" w:hAnsi="Times New Roman" w:cs="Times New Roman"/>
          <w:sz w:val="20"/>
          <w:szCs w:val="20"/>
        </w:rPr>
        <w:t>ed</w:t>
      </w:r>
      <w:r>
        <w:rPr>
          <w:rFonts w:ascii="Times New Roman" w:hAnsi="Times New Roman" w:cs="Times New Roman"/>
          <w:sz w:val="20"/>
          <w:szCs w:val="20"/>
        </w:rPr>
        <w:t xml:space="preserve"> the MBS group</w:t>
      </w:r>
      <w:r>
        <w:rPr>
          <w:rFonts w:hint="eastAsia" w:ascii="Times New Roman" w:hAnsi="Times New Roman" w:cs="Times New Roman"/>
          <w:sz w:val="20"/>
          <w:szCs w:val="20"/>
        </w:rPr>
        <w:t xml:space="preserve"> after the activation GC-PDCCH or it miss detected the activation GC-PDCCH)</w:t>
      </w:r>
      <w:r>
        <w:rPr>
          <w:rFonts w:ascii="Times New Roman" w:hAnsi="Times New Roman" w:cs="Times New Roman"/>
          <w:sz w:val="20"/>
          <w:szCs w:val="20"/>
        </w:rPr>
        <w:t xml:space="preserve">, the gNB should </w:t>
      </w:r>
      <w:r>
        <w:rPr>
          <w:rFonts w:hint="eastAsia" w:ascii="Times New Roman" w:hAnsi="Times New Roman" w:cs="Times New Roman"/>
          <w:sz w:val="20"/>
          <w:szCs w:val="20"/>
        </w:rPr>
        <w:t>re</w:t>
      </w:r>
      <w:r>
        <w:rPr>
          <w:rFonts w:ascii="Times New Roman" w:hAnsi="Times New Roman" w:cs="Times New Roman"/>
          <w:sz w:val="20"/>
          <w:szCs w:val="20"/>
        </w:rPr>
        <w:t xml:space="preserve">send </w:t>
      </w:r>
      <w:r>
        <w:rPr>
          <w:rFonts w:hint="eastAsia" w:ascii="Times New Roman" w:hAnsi="Times New Roman" w:cs="Times New Roman"/>
          <w:sz w:val="20"/>
          <w:szCs w:val="20"/>
        </w:rPr>
        <w:t>the</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activation </w:t>
      </w:r>
      <w:r>
        <w:rPr>
          <w:rFonts w:ascii="Times New Roman" w:hAnsi="Times New Roman" w:cs="Times New Roman"/>
          <w:sz w:val="20"/>
          <w:szCs w:val="20"/>
        </w:rPr>
        <w:t xml:space="preserve">GC-PDCCH </w:t>
      </w:r>
      <w:r>
        <w:rPr>
          <w:rFonts w:hint="eastAsia" w:ascii="Times New Roman" w:hAnsi="Times New Roman" w:cs="Times New Roman"/>
          <w:sz w:val="20"/>
          <w:szCs w:val="20"/>
        </w:rPr>
        <w:t>for this UE.</w:t>
      </w:r>
      <w:r>
        <w:rPr>
          <w:rFonts w:ascii="Times New Roman" w:hAnsi="Times New Roman" w:cs="Times New Roman"/>
          <w:sz w:val="20"/>
          <w:szCs w:val="20"/>
        </w:rPr>
        <w:t xml:space="preserve"> </w:t>
      </w:r>
      <w:r>
        <w:rPr>
          <w:rFonts w:hint="eastAsia" w:ascii="Times New Roman" w:hAnsi="Times New Roman" w:cs="Times New Roman"/>
          <w:sz w:val="20"/>
          <w:szCs w:val="20"/>
        </w:rPr>
        <w:t>T</w:t>
      </w:r>
      <w:r>
        <w:rPr>
          <w:rFonts w:ascii="Times New Roman" w:hAnsi="Times New Roman" w:cs="Times New Roman"/>
          <w:sz w:val="20"/>
          <w:szCs w:val="20"/>
        </w:rPr>
        <w:t>hen</w:t>
      </w:r>
      <w:r>
        <w:rPr>
          <w:rFonts w:hint="eastAsia" w:ascii="Times New Roman" w:hAnsi="Times New Roman" w:cs="Times New Roman"/>
          <w:sz w:val="20"/>
          <w:szCs w:val="20"/>
        </w:rPr>
        <w:t>,</w:t>
      </w:r>
      <w:r>
        <w:rPr>
          <w:rFonts w:ascii="Times New Roman" w:hAnsi="Times New Roman" w:cs="Times New Roman"/>
          <w:sz w:val="20"/>
          <w:szCs w:val="20"/>
        </w:rPr>
        <w:t xml:space="preserve"> some UEs which had already </w:t>
      </w:r>
      <w:r>
        <w:rPr>
          <w:rFonts w:hint="eastAsia" w:ascii="Times New Roman" w:hAnsi="Times New Roman" w:cs="Times New Roman"/>
          <w:sz w:val="20"/>
          <w:szCs w:val="20"/>
        </w:rPr>
        <w:t>received the initial transmission of the activation</w:t>
      </w:r>
      <w:r>
        <w:rPr>
          <w:rFonts w:ascii="Times New Roman" w:hAnsi="Times New Roman" w:cs="Times New Roman"/>
          <w:sz w:val="20"/>
          <w:szCs w:val="20"/>
        </w:rPr>
        <w:t xml:space="preserve"> may also receive this </w:t>
      </w:r>
      <w:r>
        <w:rPr>
          <w:rFonts w:hint="eastAsia" w:ascii="Times New Roman" w:hAnsi="Times New Roman" w:cs="Times New Roman"/>
          <w:sz w:val="20"/>
          <w:szCs w:val="20"/>
        </w:rPr>
        <w:t xml:space="preserve">retransmission of the </w:t>
      </w:r>
      <w:r>
        <w:rPr>
          <w:rFonts w:ascii="Times New Roman" w:hAnsi="Times New Roman" w:cs="Times New Roman"/>
          <w:sz w:val="20"/>
          <w:szCs w:val="20"/>
        </w:rPr>
        <w:t>activation</w:t>
      </w:r>
      <w:r>
        <w:rPr>
          <w:rFonts w:hint="eastAsia" w:ascii="Times New Roman" w:hAnsi="Times New Roman" w:cs="Times New Roman"/>
          <w:sz w:val="20"/>
          <w:szCs w:val="20"/>
        </w:rPr>
        <w:t>. Let</w:t>
      </w:r>
      <w:r>
        <w:rPr>
          <w:rFonts w:ascii="Times New Roman" w:hAnsi="Times New Roman" w:cs="Times New Roman"/>
          <w:sz w:val="20"/>
          <w:szCs w:val="20"/>
        </w:rPr>
        <w:t>’</w:t>
      </w:r>
      <w:r>
        <w:rPr>
          <w:rFonts w:hint="eastAsia" w:ascii="Times New Roman" w:hAnsi="Times New Roman" w:cs="Times New Roman"/>
          <w:sz w:val="20"/>
          <w:szCs w:val="20"/>
        </w:rPr>
        <w:t>s</w:t>
      </w:r>
      <w:r>
        <w:rPr>
          <w:rFonts w:ascii="Times New Roman" w:hAnsi="Times New Roman" w:cs="Times New Roman"/>
          <w:sz w:val="20"/>
          <w:szCs w:val="20"/>
        </w:rPr>
        <w:t xml:space="preserve"> call it as ‘reactivation PDCCH’ for these UEs. </w:t>
      </w:r>
    </w:p>
    <w:p>
      <w:pPr>
        <w:spacing w:after="180"/>
        <w:rPr>
          <w:rFonts w:ascii="Times New Roman" w:hAnsi="Times New Roman" w:cs="Times New Roman"/>
          <w:sz w:val="20"/>
          <w:szCs w:val="20"/>
        </w:rPr>
      </w:pPr>
      <w:r>
        <w:rPr>
          <w:rFonts w:hint="eastAsia" w:ascii="Times New Roman" w:hAnsi="Times New Roman" w:cs="Times New Roman"/>
          <w:sz w:val="20"/>
          <w:szCs w:val="20"/>
        </w:rPr>
        <w:t>Furthermore, a</w:t>
      </w:r>
      <w:r>
        <w:rPr>
          <w:rFonts w:ascii="Times New Roman" w:hAnsi="Times New Roman" w:cs="Times New Roman"/>
          <w:sz w:val="20"/>
          <w:szCs w:val="20"/>
        </w:rPr>
        <w:t xml:space="preserve">ccording to current agreements, </w:t>
      </w:r>
      <w:r>
        <w:rPr>
          <w:rFonts w:hint="eastAsia" w:ascii="Times New Roman" w:hAnsi="Times New Roman" w:cs="Times New Roman"/>
          <w:sz w:val="20"/>
          <w:szCs w:val="20"/>
        </w:rPr>
        <w:t xml:space="preserve">only ACK/NACK feedback is supported for SPS activation/deactivation, while </w:t>
      </w:r>
      <w:r>
        <w:rPr>
          <w:rFonts w:ascii="Times New Roman" w:hAnsi="Times New Roman" w:cs="Times New Roman"/>
          <w:sz w:val="20"/>
          <w:szCs w:val="20"/>
        </w:rPr>
        <w:t xml:space="preserve">three feedback </w:t>
      </w:r>
      <w:r>
        <w:rPr>
          <w:rFonts w:hint="eastAsia" w:ascii="Times New Roman" w:hAnsi="Times New Roman" w:cs="Times New Roman"/>
          <w:sz w:val="20"/>
          <w:szCs w:val="20"/>
        </w:rPr>
        <w:t xml:space="preserve">modes can be configured </w:t>
      </w:r>
      <w:r>
        <w:rPr>
          <w:rFonts w:ascii="Times New Roman" w:hAnsi="Times New Roman" w:cs="Times New Roman"/>
          <w:sz w:val="20"/>
          <w:szCs w:val="20"/>
        </w:rPr>
        <w:t xml:space="preserve">for SPS </w:t>
      </w:r>
      <w:r>
        <w:rPr>
          <w:rFonts w:hint="eastAsia" w:ascii="Times New Roman" w:hAnsi="Times New Roman" w:cs="Times New Roman"/>
          <w:sz w:val="20"/>
          <w:szCs w:val="20"/>
        </w:rPr>
        <w:t>PDSCH without PDCCH, i.e., ACK/NACK, NACK-only, and disabled</w:t>
      </w:r>
      <w:r>
        <w:rPr>
          <w:rFonts w:ascii="Times New Roman" w:hAnsi="Times New Roman" w:cs="Times New Roman"/>
          <w:sz w:val="20"/>
          <w:szCs w:val="20"/>
        </w:rPr>
        <w:t xml:space="preserve">. </w:t>
      </w:r>
    </w:p>
    <w:p>
      <w:pPr>
        <w:spacing w:after="180"/>
        <w:rPr>
          <w:rFonts w:ascii="Times New Roman" w:hAnsi="Times New Roman" w:cs="Times New Roman"/>
          <w:sz w:val="20"/>
          <w:szCs w:val="20"/>
        </w:rPr>
      </w:pPr>
      <w:r>
        <w:rPr>
          <w:rFonts w:ascii="Times New Roman" w:hAnsi="Times New Roman" w:cs="Times New Roman"/>
          <w:sz w:val="20"/>
          <w:szCs w:val="20"/>
        </w:rPr>
        <w:t xml:space="preserve">Then, the issue is that how to feed back for the PDSCH </w:t>
      </w:r>
      <w:r>
        <w:rPr>
          <w:rFonts w:hint="eastAsia" w:ascii="Times New Roman" w:hAnsi="Times New Roman" w:cs="Times New Roman"/>
          <w:sz w:val="20"/>
          <w:szCs w:val="20"/>
        </w:rPr>
        <w:t>associated with</w:t>
      </w:r>
      <w:r>
        <w:rPr>
          <w:rFonts w:ascii="Times New Roman" w:hAnsi="Times New Roman" w:cs="Times New Roman"/>
          <w:sz w:val="20"/>
          <w:szCs w:val="20"/>
        </w:rPr>
        <w:t xml:space="preserve"> the reactivation PDCCH? </w:t>
      </w:r>
      <w:r>
        <w:rPr>
          <w:rFonts w:hint="eastAsia" w:ascii="Times New Roman" w:hAnsi="Times New Roman" w:cs="Times New Roman"/>
          <w:sz w:val="20"/>
          <w:szCs w:val="20"/>
        </w:rPr>
        <w:t>As shown in Table-</w:t>
      </w:r>
      <w:r>
        <w:rPr>
          <w:rFonts w:ascii="Times New Roman" w:hAnsi="Times New Roman" w:cs="Times New Roman"/>
          <w:sz w:val="20"/>
          <w:szCs w:val="20"/>
        </w:rPr>
        <w:t>2</w:t>
      </w:r>
      <w:r>
        <w:rPr>
          <w:rFonts w:hint="eastAsia" w:ascii="Times New Roman" w:hAnsi="Times New Roman" w:cs="Times New Roman"/>
          <w:sz w:val="20"/>
          <w:szCs w:val="20"/>
        </w:rPr>
        <w:t xml:space="preserve">, different feedback information will be generated by UEs with different reception status of reactivation PDCCH. More specifically, </w:t>
      </w:r>
    </w:p>
    <w:p>
      <w:pPr>
        <w:numPr>
          <w:ilvl w:val="0"/>
          <w:numId w:val="22"/>
        </w:numPr>
        <w:spacing w:after="180"/>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If the reactivation PDCCH is detected by a UE, the PDSCH </w:t>
      </w:r>
      <w:r>
        <w:rPr>
          <w:rFonts w:hint="eastAsia" w:ascii="Times New Roman" w:hAnsi="Times New Roman" w:cs="Times New Roman"/>
          <w:sz w:val="20"/>
          <w:szCs w:val="20"/>
        </w:rPr>
        <w:t>associated with</w:t>
      </w:r>
      <w:r>
        <w:rPr>
          <w:rFonts w:ascii="Times New Roman" w:hAnsi="Times New Roman" w:cs="Times New Roman"/>
          <w:sz w:val="20"/>
          <w:szCs w:val="20"/>
        </w:rPr>
        <w:t xml:space="preserve"> </w:t>
      </w:r>
      <w:r>
        <w:rPr>
          <w:rFonts w:hint="eastAsia" w:ascii="Times New Roman" w:hAnsi="Times New Roman" w:cs="Times New Roman"/>
          <w:sz w:val="20"/>
          <w:szCs w:val="20"/>
        </w:rPr>
        <w:t>it</w:t>
      </w:r>
      <w:r>
        <w:rPr>
          <w:rFonts w:hint="eastAsia" w:ascii="Times New Roman" w:hAnsi="Times New Roman" w:eastAsia="宋体" w:cs="Times New Roman"/>
          <w:sz w:val="20"/>
          <w:szCs w:val="20"/>
        </w:rPr>
        <w:t xml:space="preserve"> will no longer be an </w:t>
      </w:r>
      <w:bookmarkStart w:id="4" w:name="OLE_LINK2"/>
      <w:r>
        <w:rPr>
          <w:rFonts w:hint="eastAsia" w:ascii="Times New Roman" w:hAnsi="Times New Roman" w:eastAsia="宋体" w:cs="Times New Roman"/>
          <w:sz w:val="20"/>
          <w:szCs w:val="20"/>
        </w:rPr>
        <w:t>SPS PDSCH without PDCCH</w:t>
      </w:r>
      <w:bookmarkEnd w:id="4"/>
      <w:r>
        <w:rPr>
          <w:rFonts w:hint="eastAsia" w:ascii="Times New Roman" w:hAnsi="Times New Roman" w:eastAsia="宋体" w:cs="Times New Roman"/>
          <w:sz w:val="20"/>
          <w:szCs w:val="20"/>
        </w:rPr>
        <w:t>. And it should only be fed back according the rule of SPS activation.</w:t>
      </w:r>
      <w:r>
        <w:rPr>
          <w:rFonts w:ascii="Times New Roman" w:hAnsi="Times New Roman" w:eastAsia="宋体" w:cs="Times New Roman"/>
          <w:sz w:val="20"/>
          <w:szCs w:val="20"/>
        </w:rPr>
        <w:t xml:space="preserve"> </w:t>
      </w:r>
    </w:p>
    <w:p>
      <w:pPr>
        <w:numPr>
          <w:ilvl w:val="0"/>
          <w:numId w:val="22"/>
        </w:numPr>
        <w:spacing w:after="180"/>
        <w:rPr>
          <w:rFonts w:ascii="Times New Roman" w:hAnsi="Times New Roman" w:eastAsia="宋体" w:cs="Times New Roman"/>
          <w:sz w:val="20"/>
          <w:szCs w:val="20"/>
        </w:rPr>
      </w:pPr>
      <w:r>
        <w:rPr>
          <w:rFonts w:hint="eastAsia" w:ascii="Times New Roman" w:hAnsi="Times New Roman" w:eastAsia="宋体" w:cs="Times New Roman"/>
          <w:sz w:val="20"/>
          <w:szCs w:val="20"/>
        </w:rPr>
        <w:t>But</w:t>
      </w:r>
      <w:r>
        <w:rPr>
          <w:rFonts w:ascii="Times New Roman" w:hAnsi="Times New Roman" w:eastAsia="宋体" w:cs="Times New Roman"/>
          <w:sz w:val="20"/>
          <w:szCs w:val="20"/>
        </w:rPr>
        <w:t>, if the reactivation PDCCH is miss</w:t>
      </w:r>
      <w:r>
        <w:rPr>
          <w:rFonts w:hint="eastAsia" w:ascii="Times New Roman" w:hAnsi="Times New Roman" w:eastAsia="宋体" w:cs="Times New Roman"/>
          <w:sz w:val="20"/>
          <w:szCs w:val="20"/>
        </w:rPr>
        <w:t xml:space="preserve"> detect</w:t>
      </w:r>
      <w:r>
        <w:rPr>
          <w:rFonts w:ascii="Times New Roman" w:hAnsi="Times New Roman" w:eastAsia="宋体" w:cs="Times New Roman"/>
          <w:sz w:val="20"/>
          <w:szCs w:val="20"/>
        </w:rPr>
        <w:t xml:space="preserve">ed by a UE, </w:t>
      </w:r>
      <w:r>
        <w:rPr>
          <w:rFonts w:hint="eastAsia" w:ascii="Times New Roman" w:hAnsi="Times New Roman" w:eastAsia="宋体" w:cs="Times New Roman"/>
          <w:sz w:val="20"/>
          <w:szCs w:val="20"/>
        </w:rPr>
        <w:t xml:space="preserve">the PDSCH will be considered as an SPS PDSCH without PDCCH by this UE, and will be fed back in a </w:t>
      </w:r>
      <w:r>
        <w:rPr>
          <w:rFonts w:ascii="Times New Roman" w:hAnsi="Times New Roman" w:eastAsia="宋体" w:cs="Times New Roman"/>
          <w:sz w:val="20"/>
          <w:szCs w:val="20"/>
        </w:rPr>
        <w:t>different</w:t>
      </w:r>
      <w:r>
        <w:rPr>
          <w:rFonts w:hint="eastAsia" w:ascii="Times New Roman" w:hAnsi="Times New Roman" w:eastAsia="宋体" w:cs="Times New Roman"/>
          <w:sz w:val="20"/>
          <w:szCs w:val="20"/>
        </w:rPr>
        <w:t xml:space="preserve"> way. </w:t>
      </w:r>
    </w:p>
    <w:p>
      <w:pPr>
        <w:numPr>
          <w:ilvl w:val="255"/>
          <w:numId w:val="0"/>
        </w:numPr>
        <w:spacing w:after="180"/>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Assuming ACK/NACK feedback with type-2 codebook is configured for SPS activation and NARQ-ACK feedback is disabled for SPS PDSCH without PDCCH, then, codebook with different sizes will be generated, i.e., 1bit for UE detected the reactivation PDCCH, and 0 bit for UE miss detected the reactivation PDCCH. </w:t>
      </w:r>
    </w:p>
    <w:p>
      <w:pPr>
        <w:spacing w:after="180"/>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 xml:space="preserve">Table </w:t>
      </w:r>
      <w:r>
        <w:rPr>
          <w:rFonts w:ascii="Times New Roman" w:hAnsi="Times New Roman" w:eastAsia="宋体" w:cs="Times New Roman"/>
          <w:b/>
          <w:bCs/>
          <w:sz w:val="20"/>
          <w:szCs w:val="20"/>
        </w:rPr>
        <w:t>2</w:t>
      </w:r>
      <w:r>
        <w:rPr>
          <w:rFonts w:hint="eastAsia" w:ascii="Times New Roman" w:hAnsi="Times New Roman" w:eastAsia="宋体" w:cs="Times New Roman"/>
          <w:b/>
          <w:bCs/>
          <w:sz w:val="20"/>
          <w:szCs w:val="20"/>
        </w:rPr>
        <w:t>: Different feedback information generated by UEs with different reception status of reactivation PDCCH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8"/>
        <w:gridCol w:w="3556"/>
        <w:gridCol w:w="3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8" w:type="dxa"/>
          </w:tcPr>
          <w:p>
            <w:pPr>
              <w:spacing w:before="0" w:line="240" w:lineRule="auto"/>
              <w:rPr>
                <w:rFonts w:ascii="Times New Roman" w:hAnsi="Times New Roman" w:eastAsia="宋体" w:cs="Times New Roman"/>
                <w:sz w:val="20"/>
                <w:szCs w:val="20"/>
              </w:rPr>
            </w:pPr>
            <w:r>
              <w:rPr>
                <w:rFonts w:hint="eastAsia" w:ascii="Times New Roman" w:hAnsi="Times New Roman" w:eastAsia="宋体" w:cs="Times New Roman"/>
                <w:sz w:val="20"/>
                <w:szCs w:val="20"/>
              </w:rPr>
              <w:t>Feedback information</w:t>
            </w:r>
          </w:p>
        </w:tc>
        <w:tc>
          <w:tcPr>
            <w:tcW w:w="3556" w:type="dxa"/>
          </w:tcPr>
          <w:p>
            <w:pPr>
              <w:spacing w:before="0" w:line="240" w:lineRule="auto"/>
              <w:rPr>
                <w:rFonts w:ascii="Times New Roman" w:hAnsi="Times New Roman" w:eastAsia="宋体" w:cs="Times New Roman"/>
                <w:sz w:val="20"/>
                <w:szCs w:val="20"/>
              </w:rPr>
            </w:pPr>
            <w:r>
              <w:rPr>
                <w:rFonts w:hint="eastAsia" w:ascii="Times New Roman" w:hAnsi="Times New Roman" w:eastAsia="宋体" w:cs="Times New Roman"/>
                <w:sz w:val="20"/>
                <w:szCs w:val="20"/>
              </w:rPr>
              <w:t>According to feedback mode of SPS activation</w:t>
            </w:r>
          </w:p>
        </w:tc>
        <w:tc>
          <w:tcPr>
            <w:tcW w:w="3680" w:type="dxa"/>
          </w:tcPr>
          <w:p>
            <w:pPr>
              <w:spacing w:before="0" w:line="240" w:lineRule="auto"/>
              <w:rPr>
                <w:rFonts w:ascii="Times New Roman" w:hAnsi="Times New Roman" w:eastAsia="宋体" w:cs="Times New Roman"/>
                <w:sz w:val="20"/>
                <w:szCs w:val="20"/>
              </w:rPr>
            </w:pPr>
            <w:r>
              <w:rPr>
                <w:rFonts w:hint="eastAsia" w:ascii="Times New Roman" w:hAnsi="Times New Roman" w:eastAsia="宋体" w:cs="Times New Roman"/>
                <w:sz w:val="20"/>
                <w:szCs w:val="20"/>
              </w:rPr>
              <w:t>According to feedback mode of SPS PDSCH without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8" w:type="dxa"/>
          </w:tcPr>
          <w:p>
            <w:pPr>
              <w:spacing w:before="0" w:line="240" w:lineRule="auto"/>
              <w:rPr>
                <w:rFonts w:ascii="Times New Roman" w:hAnsi="Times New Roman" w:eastAsia="宋体" w:cs="Times New Roman"/>
                <w:sz w:val="20"/>
                <w:szCs w:val="20"/>
              </w:rPr>
            </w:pPr>
            <w:r>
              <w:rPr>
                <w:rFonts w:hint="eastAsia" w:ascii="Times New Roman" w:hAnsi="Times New Roman" w:eastAsia="宋体" w:cs="Times New Roman"/>
                <w:sz w:val="20"/>
                <w:szCs w:val="20"/>
              </w:rPr>
              <w:t>Reactivation PDCCH is detected by the UE</w:t>
            </w:r>
          </w:p>
        </w:tc>
        <w:tc>
          <w:tcPr>
            <w:tcW w:w="3556" w:type="dxa"/>
          </w:tcPr>
          <w:p>
            <w:pPr>
              <w:spacing w:before="0" w:line="240" w:lineRule="auto"/>
              <w:rPr>
                <w:rFonts w:ascii="Times New Roman" w:hAnsi="Times New Roman" w:eastAsia="宋体" w:cs="Times New Roman"/>
                <w:sz w:val="20"/>
                <w:szCs w:val="20"/>
              </w:rPr>
            </w:pPr>
            <w:r>
              <w:rPr>
                <w:rFonts w:ascii="Arial" w:hAnsi="Arial" w:eastAsia="宋体" w:cs="Arial"/>
                <w:sz w:val="20"/>
                <w:szCs w:val="20"/>
              </w:rPr>
              <w:t>√</w:t>
            </w:r>
          </w:p>
        </w:tc>
        <w:tc>
          <w:tcPr>
            <w:tcW w:w="3680" w:type="dxa"/>
          </w:tcPr>
          <w:p>
            <w:pPr>
              <w:spacing w:before="0" w:line="240" w:lineRule="auto"/>
              <w:rPr>
                <w:rFonts w:ascii="Times New Roman" w:hAnsi="Times New Roman" w:eastAsia="宋体" w:cs="Times New Roman"/>
                <w:sz w:val="20"/>
                <w:szCs w:val="20"/>
              </w:rPr>
            </w:pPr>
            <w:r>
              <w:rPr>
                <w:rFonts w:ascii="Arial" w:hAnsi="Arial" w:eastAsia="宋体"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8" w:type="dxa"/>
          </w:tcPr>
          <w:p>
            <w:pPr>
              <w:spacing w:before="0" w:line="240" w:lineRule="auto"/>
              <w:rPr>
                <w:rFonts w:ascii="Times New Roman" w:hAnsi="Times New Roman" w:eastAsia="宋体" w:cs="Times New Roman"/>
                <w:sz w:val="20"/>
                <w:szCs w:val="20"/>
              </w:rPr>
            </w:pPr>
            <w:r>
              <w:rPr>
                <w:rFonts w:hint="eastAsia" w:ascii="Times New Roman" w:hAnsi="Times New Roman" w:eastAsia="宋体" w:cs="Times New Roman"/>
                <w:sz w:val="20"/>
                <w:szCs w:val="20"/>
              </w:rPr>
              <w:t>Reactivation PDCCH is missed by the UE</w:t>
            </w:r>
          </w:p>
        </w:tc>
        <w:tc>
          <w:tcPr>
            <w:tcW w:w="3556" w:type="dxa"/>
          </w:tcPr>
          <w:p>
            <w:pPr>
              <w:spacing w:before="0" w:line="240" w:lineRule="auto"/>
              <w:rPr>
                <w:rFonts w:ascii="Times New Roman" w:hAnsi="Times New Roman" w:eastAsia="宋体" w:cs="Times New Roman"/>
                <w:sz w:val="20"/>
                <w:szCs w:val="20"/>
              </w:rPr>
            </w:pPr>
            <w:r>
              <w:rPr>
                <w:rFonts w:ascii="Arial" w:hAnsi="Arial" w:eastAsia="宋体" w:cs="Arial"/>
                <w:sz w:val="20"/>
                <w:szCs w:val="20"/>
              </w:rPr>
              <w:t>×</w:t>
            </w:r>
          </w:p>
        </w:tc>
        <w:tc>
          <w:tcPr>
            <w:tcW w:w="3680" w:type="dxa"/>
          </w:tcPr>
          <w:p>
            <w:pPr>
              <w:spacing w:before="0" w:line="240" w:lineRule="auto"/>
              <w:rPr>
                <w:rFonts w:ascii="Times New Roman" w:hAnsi="Times New Roman" w:eastAsia="宋体" w:cs="Times New Roman"/>
                <w:sz w:val="20"/>
                <w:szCs w:val="20"/>
              </w:rPr>
            </w:pPr>
            <w:r>
              <w:rPr>
                <w:rFonts w:ascii="Arial" w:hAnsi="Arial" w:eastAsia="宋体" w:cs="Arial"/>
                <w:sz w:val="20"/>
                <w:szCs w:val="20"/>
              </w:rPr>
              <w:t>√</w:t>
            </w:r>
          </w:p>
        </w:tc>
      </w:tr>
    </w:tbl>
    <w:p>
      <w:pPr>
        <w:spacing w:after="180"/>
        <w:rPr>
          <w:rFonts w:ascii="Times New Roman" w:hAnsi="Times New Roman" w:eastAsia="宋体"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A way for avoiding this confusion is that considering the PDSCH scheduled by reactivation PDCCH as an SPS PDSCH without PDCCH. Then, no matter whether a UE receives the reactivation PDCCH or not, its feedback information will not change. Come back to the above example case, the UE will not feed back for the PDSCH.</w:t>
      </w:r>
    </w:p>
    <w:p>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10</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A GC-PDCCH activating a SPS transmission which ha</w:t>
      </w:r>
      <w:r>
        <w:rPr>
          <w:rFonts w:ascii="Times New Roman" w:hAnsi="Times New Roman" w:cs="Times New Roman"/>
          <w:i/>
          <w:sz w:val="20"/>
          <w:szCs w:val="21"/>
        </w:rPr>
        <w:t>s</w:t>
      </w:r>
      <w:r>
        <w:rPr>
          <w:rFonts w:hint="eastAsia" w:ascii="Times New Roman" w:hAnsi="Times New Roman" w:cs="Times New Roman"/>
          <w:i/>
          <w:sz w:val="20"/>
          <w:szCs w:val="21"/>
        </w:rPr>
        <w:t xml:space="preserve"> already </w:t>
      </w:r>
      <w:r>
        <w:rPr>
          <w:rFonts w:ascii="Times New Roman" w:hAnsi="Times New Roman" w:cs="Times New Roman"/>
          <w:i/>
          <w:sz w:val="20"/>
          <w:szCs w:val="21"/>
        </w:rPr>
        <w:t xml:space="preserve">been </w:t>
      </w:r>
      <w:r>
        <w:rPr>
          <w:rFonts w:hint="eastAsia" w:ascii="Times New Roman" w:hAnsi="Times New Roman" w:cs="Times New Roman"/>
          <w:i/>
          <w:sz w:val="20"/>
          <w:szCs w:val="21"/>
        </w:rPr>
        <w:t xml:space="preserve">activated can be considered as a reactivation GC-PDCCH. </w:t>
      </w:r>
    </w:p>
    <w:p>
      <w:pPr>
        <w:numPr>
          <w:ilvl w:val="0"/>
          <w:numId w:val="23"/>
        </w:numPr>
        <w:spacing w:after="180"/>
        <w:rPr>
          <w:rFonts w:ascii="Times New Roman" w:hAnsi="Times New Roman" w:cs="Times New Roman"/>
          <w:i/>
          <w:iCs/>
          <w:sz w:val="20"/>
          <w:szCs w:val="21"/>
        </w:rPr>
      </w:pPr>
      <w:r>
        <w:rPr>
          <w:rFonts w:hint="eastAsia" w:ascii="Times New Roman" w:hAnsi="Times New Roman" w:cs="Times New Roman"/>
          <w:i/>
          <w:iCs/>
          <w:sz w:val="20"/>
          <w:szCs w:val="21"/>
        </w:rPr>
        <w:t xml:space="preserve">For the PDSCH associated with the reactivation GC-PDCCH, feedback information are </w:t>
      </w:r>
      <w:bookmarkStart w:id="5" w:name="OLE_LINK1"/>
      <w:r>
        <w:rPr>
          <w:rFonts w:hint="eastAsia" w:ascii="Times New Roman" w:hAnsi="Times New Roman" w:cs="Times New Roman"/>
          <w:i/>
          <w:iCs/>
          <w:sz w:val="20"/>
          <w:szCs w:val="21"/>
        </w:rPr>
        <w:t xml:space="preserve">generated </w:t>
      </w:r>
      <w:bookmarkEnd w:id="5"/>
      <w:r>
        <w:rPr>
          <w:rFonts w:hint="eastAsia" w:ascii="Times New Roman" w:hAnsi="Times New Roman" w:cs="Times New Roman"/>
          <w:i/>
          <w:iCs/>
          <w:sz w:val="20"/>
          <w:szCs w:val="21"/>
        </w:rPr>
        <w:t>according to feedback mode of SPS PDSCH without PDCCH.</w:t>
      </w:r>
    </w:p>
    <w:p>
      <w:pPr>
        <w:pStyle w:val="2"/>
        <w:numPr>
          <w:ilvl w:val="255"/>
          <w:numId w:val="0"/>
        </w:numPr>
        <w:pBdr>
          <w:top w:val="single" w:color="auto" w:sz="12" w:space="1"/>
          <w:left w:val="none" w:color="auto" w:sz="0" w:space="4"/>
          <w:bottom w:val="none" w:color="auto" w:sz="0" w:space="1"/>
          <w:right w:val="none" w:color="auto" w:sz="0" w:space="4"/>
        </w:pBdr>
        <w:rPr>
          <w:lang w:eastAsia="zh-CN"/>
        </w:rPr>
      </w:pPr>
      <w:r>
        <w:rPr>
          <w:rFonts w:hint="eastAsia"/>
          <w:lang w:val="en-US" w:eastAsia="zh-CN"/>
        </w:rPr>
        <w:t>5</w:t>
      </w:r>
      <w:r>
        <w:rPr>
          <w:rFonts w:hint="eastAsia"/>
          <w:lang w:val="en-US" w:eastAsia="zh-CN"/>
        </w:rPr>
        <w:tab/>
      </w:r>
      <w:r>
        <w:rPr>
          <w:rFonts w:hint="eastAsia"/>
          <w:lang w:eastAsia="zh-CN"/>
        </w:rPr>
        <w:t>C</w:t>
      </w:r>
      <w:r>
        <w:rPr>
          <w:lang w:eastAsia="zh-CN"/>
        </w:rPr>
        <w:t>onclusion</w:t>
      </w:r>
    </w:p>
    <w:p>
      <w:pPr>
        <w:spacing w:after="180"/>
        <w:rPr>
          <w:rFonts w:ascii="Times New Roman" w:hAnsi="Times New Roman" w:cs="Times New Roman"/>
          <w:sz w:val="20"/>
          <w:szCs w:val="21"/>
          <w:lang w:val="en-GB"/>
        </w:rPr>
      </w:pPr>
      <w:bookmarkStart w:id="6" w:name="OLE_LINK25"/>
      <w:r>
        <w:rPr>
          <w:rFonts w:ascii="Times New Roman" w:hAnsi="Times New Roman" w:cs="Times New Roman"/>
          <w:sz w:val="20"/>
          <w:szCs w:val="21"/>
          <w:lang w:val="en-GB"/>
        </w:rPr>
        <w:t>In this contribution, we discuss the potential candidate solutions to improve reliability for NR MBS with the following observations and proposals.</w:t>
      </w:r>
      <w:bookmarkEnd w:id="6"/>
    </w:p>
    <w:p>
      <w:pPr>
        <w:spacing w:after="180"/>
        <w:rPr>
          <w:b/>
          <w:bCs/>
        </w:rPr>
      </w:pPr>
      <w:r>
        <w:rPr>
          <w:b/>
          <w:bCs/>
          <w:highlight w:val="cyan"/>
        </w:rPr>
        <w:t>NACK-only feedback</w:t>
      </w:r>
    </w:p>
    <w:p>
      <w:pPr>
        <w:spacing w:after="180"/>
        <w:rPr>
          <w:rFonts w:hint="eastAsia" w:ascii="Times New Roman" w:hAnsi="Times New Roman" w:cs="Times New Roman"/>
          <w:bCs/>
          <w:i/>
          <w:sz w:val="20"/>
          <w:szCs w:val="20"/>
        </w:rPr>
      </w:pPr>
      <w:r>
        <w:rPr>
          <w:rFonts w:ascii="Times New Roman" w:hAnsi="Times New Roman" w:cs="Times New Roman"/>
          <w:b/>
          <w:i/>
          <w:sz w:val="20"/>
          <w:szCs w:val="20"/>
        </w:rPr>
        <w:t xml:space="preserve">Proposal 1: </w:t>
      </w:r>
      <w:r>
        <w:rPr>
          <w:rFonts w:hint="eastAsia" w:ascii="Times New Roman" w:hAnsi="Times New Roman" w:cs="Times New Roman"/>
          <w:bCs/>
          <w:i/>
          <w:sz w:val="20"/>
          <w:szCs w:val="20"/>
        </w:rPr>
        <w:t>In order to support NACK only feedback of more than one MBS PDSCHs by converting NACK only to HARQ-ACK, dedicated PUCCH resources are defined to transmit multiplexed UCIs from multiple NACK only.</w:t>
      </w:r>
    </w:p>
    <w:p>
      <w:pPr>
        <w:spacing w:after="180"/>
        <w:rPr>
          <w:rFonts w:ascii="Times New Roman" w:hAnsi="Times New Roman" w:eastAsia="宋体" w:cs="Times New Roman"/>
          <w:i/>
          <w:iCs/>
          <w:sz w:val="20"/>
          <w:szCs w:val="20"/>
        </w:rPr>
      </w:pPr>
      <w:r>
        <w:rPr>
          <w:rFonts w:ascii="Times New Roman" w:hAnsi="Times New Roman" w:cs="Times New Roman"/>
          <w:b/>
          <w:i/>
          <w:sz w:val="20"/>
          <w:szCs w:val="20"/>
        </w:rPr>
        <w:t xml:space="preserve">Proposal 2: </w:t>
      </w:r>
      <w:r>
        <w:rPr>
          <w:rFonts w:hint="eastAsia" w:ascii="Times New Roman" w:hAnsi="Times New Roman" w:eastAsia="MS Mincho" w:cs="Times New Roman"/>
          <w:i/>
          <w:iCs/>
          <w:sz w:val="20"/>
          <w:szCs w:val="20"/>
        </w:rPr>
        <w:t xml:space="preserve">In order to support NACK only feedback of no more than 4 MBS PDSCHs </w:t>
      </w:r>
      <w:r>
        <w:rPr>
          <w:rFonts w:ascii="Times New Roman" w:hAnsi="Times New Roman" w:eastAsia="MS Mincho" w:cs="Times New Roman"/>
          <w:i/>
          <w:iCs/>
          <w:sz w:val="20"/>
          <w:szCs w:val="20"/>
        </w:rPr>
        <w:t>in the same PUCCH</w:t>
      </w:r>
      <w:r>
        <w:rPr>
          <w:rFonts w:hint="eastAsia" w:ascii="Times New Roman" w:hAnsi="Times New Roman" w:eastAsia="MS Mincho" w:cs="Times New Roman"/>
          <w:i/>
          <w:iCs/>
          <w:sz w:val="20"/>
          <w:szCs w:val="20"/>
        </w:rPr>
        <w:t xml:space="preserve">, the number and </w:t>
      </w:r>
      <w:r>
        <w:rPr>
          <w:rFonts w:ascii="Times New Roman" w:hAnsi="Times New Roman" w:eastAsia="MS Mincho" w:cs="Times New Roman"/>
          <w:i/>
          <w:iCs/>
          <w:sz w:val="20"/>
          <w:szCs w:val="20"/>
        </w:rPr>
        <w:t>HARQ-ACK feedback</w:t>
      </w:r>
      <w:r>
        <w:rPr>
          <w:rFonts w:hint="eastAsia" w:ascii="Times New Roman" w:hAnsi="Times New Roman" w:eastAsia="MS Mincho" w:cs="Times New Roman"/>
          <w:i/>
          <w:iCs/>
          <w:sz w:val="20"/>
          <w:szCs w:val="20"/>
        </w:rPr>
        <w:t xml:space="preserve"> order of the MBS PDSCHs are determined based on the DAI mechanism.</w:t>
      </w:r>
      <w:r>
        <w:rPr>
          <w:rFonts w:hint="eastAsia" w:ascii="Times New Roman" w:hAnsi="Times New Roman" w:eastAsia="宋体" w:cs="Times New Roman"/>
          <w:i/>
          <w:iCs/>
          <w:sz w:val="20"/>
          <w:szCs w:val="20"/>
        </w:rPr>
        <w:t xml:space="preserve"> </w:t>
      </w:r>
    </w:p>
    <w:p>
      <w:pPr>
        <w:spacing w:after="180"/>
        <w:rPr>
          <w:rFonts w:ascii="Times New Roman" w:hAnsi="Times New Roman" w:eastAsia="宋体" w:cs="Times New Roman"/>
          <w:i/>
          <w:iCs/>
          <w:sz w:val="20"/>
          <w:szCs w:val="20"/>
        </w:rPr>
      </w:pPr>
      <w:r>
        <w:rPr>
          <w:rFonts w:ascii="Times New Roman" w:hAnsi="Times New Roman" w:cs="Times New Roman"/>
          <w:b/>
          <w:i/>
          <w:sz w:val="20"/>
          <w:szCs w:val="20"/>
        </w:rPr>
        <w:t xml:space="preserve">Proposal 3: </w:t>
      </w:r>
      <w:r>
        <w:rPr>
          <w:rFonts w:hint="eastAsia" w:ascii="Times New Roman" w:hAnsi="Times New Roman" w:eastAsia="MS Mincho" w:cs="Times New Roman"/>
          <w:i/>
          <w:iCs/>
          <w:sz w:val="20"/>
          <w:szCs w:val="20"/>
        </w:rPr>
        <w:t xml:space="preserve">In order to support NACK only feedback of no more than 4 MBS PDSCHs </w:t>
      </w:r>
      <w:r>
        <w:rPr>
          <w:rFonts w:ascii="Times New Roman" w:hAnsi="Times New Roman" w:eastAsia="MS Mincho" w:cs="Times New Roman"/>
          <w:i/>
          <w:iCs/>
          <w:sz w:val="20"/>
          <w:szCs w:val="20"/>
        </w:rPr>
        <w:t>in the same PUCCH</w:t>
      </w:r>
      <w:r>
        <w:rPr>
          <w:rFonts w:hint="eastAsia" w:ascii="Times New Roman" w:hAnsi="Times New Roman" w:eastAsia="MS Mincho" w:cs="Times New Roman"/>
          <w:i/>
          <w:iCs/>
          <w:sz w:val="20"/>
          <w:szCs w:val="20"/>
        </w:rPr>
        <w:t xml:space="preserve">, </w:t>
      </w:r>
      <w:r>
        <w:rPr>
          <w:rFonts w:hint="eastAsia" w:ascii="Times New Roman" w:hAnsi="Times New Roman" w:cs="Times New Roman"/>
          <w:bCs/>
          <w:i/>
          <w:sz w:val="20"/>
          <w:szCs w:val="20"/>
        </w:rPr>
        <w:t>Table 1 for the mapping relationship between up to 15 PUCCH resources and MBS PDSCHs decoded as NACK should be adopted</w:t>
      </w:r>
      <w:r>
        <w:rPr>
          <w:rFonts w:ascii="Times New Roman" w:hAnsi="Times New Roman" w:eastAsia="MS Mincho" w:cs="Times New Roman"/>
          <w:i/>
          <w:sz w:val="20"/>
          <w:szCs w:val="20"/>
        </w:rPr>
        <w:t>.</w:t>
      </w:r>
      <w:r>
        <w:rPr>
          <w:rFonts w:hint="eastAsia" w:ascii="Times New Roman" w:hAnsi="Times New Roman" w:eastAsia="宋体" w:cs="Times New Roman"/>
          <w:i/>
          <w:iCs/>
          <w:sz w:val="20"/>
          <w:szCs w:val="20"/>
        </w:rPr>
        <w:t xml:space="preserve"> </w:t>
      </w:r>
    </w:p>
    <w:p>
      <w:pPr>
        <w:numPr>
          <w:ilvl w:val="0"/>
          <w:numId w:val="15"/>
        </w:numPr>
        <w:spacing w:after="180"/>
        <w:rPr>
          <w:rFonts w:ascii="Times" w:hAnsi="Times" w:eastAsia="宋体"/>
          <w:i/>
          <w:iCs/>
          <w:sz w:val="20"/>
          <w:szCs w:val="24"/>
        </w:rPr>
      </w:pPr>
      <w:r>
        <w:rPr>
          <w:rFonts w:hint="eastAsia" w:ascii="Times" w:hAnsi="Times" w:eastAsia="宋体"/>
          <w:i/>
          <w:iCs/>
          <w:sz w:val="20"/>
          <w:szCs w:val="24"/>
        </w:rPr>
        <w:t>The MBS PDSCHs can correspond to a single G-RTNI or multiple G-RTNIs based on base station implementation.</w:t>
      </w:r>
    </w:p>
    <w:p>
      <w:pPr>
        <w:spacing w:after="180"/>
        <w:jc w:val="center"/>
        <w:rPr>
          <w:rFonts w:ascii="Times New Roman" w:hAnsi="Times New Roman" w:cs="Times New Roman"/>
          <w:sz w:val="20"/>
          <w:szCs w:val="20"/>
        </w:rPr>
      </w:pPr>
      <w:r>
        <w:rPr>
          <w:rFonts w:hint="eastAsia" w:ascii="Times New Roman" w:hAnsi="Times New Roman" w:cs="Times New Roman"/>
          <w:bCs/>
          <w:iCs/>
          <w:sz w:val="20"/>
          <w:szCs w:val="20"/>
        </w:rPr>
        <w:t>Table 1 Mapping relationship between up to 15 PUCCH resources and MBS PDSCHs decoded as NACK</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One or more MBS PDSCH decoded as NACK</w:t>
            </w:r>
          </w:p>
        </w:tc>
        <w:tc>
          <w:tcPr>
            <w:tcW w:w="2751" w:type="dxa"/>
          </w:tcPr>
          <w:p>
            <w:pPr>
              <w:rPr>
                <w:rFonts w:ascii="Times New Roman" w:hAnsi="Times New Roman" w:cs="Times New Roman"/>
                <w:sz w:val="18"/>
                <w:szCs w:val="20"/>
              </w:rPr>
            </w:pPr>
            <w:r>
              <w:rPr>
                <w:rFonts w:ascii="Times New Roman" w:hAnsi="Times New Roman" w:cs="Times New Roman"/>
                <w:sz w:val="18"/>
                <w:szCs w:val="20"/>
              </w:rPr>
              <w:t>PUCCH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and PDSCH1</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and 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 and 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PDSCH1 and PDSCH2</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 0, PDSCH1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PDSCH1, 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tcPr>
          <w:p>
            <w:pPr>
              <w:rPr>
                <w:rFonts w:ascii="Times New Roman" w:hAnsi="Times New Roman" w:cs="Times New Roman"/>
                <w:sz w:val="18"/>
                <w:szCs w:val="20"/>
              </w:rPr>
            </w:pPr>
            <w:r>
              <w:rPr>
                <w:rFonts w:hint="eastAsia" w:ascii="Times New Roman" w:hAnsi="Times New Roman" w:cs="Times New Roman"/>
                <w:sz w:val="18"/>
                <w:szCs w:val="20"/>
              </w:rPr>
              <w:t>PDSCH0, PDSCH1, PDSCH2 and PDSCH3</w:t>
            </w:r>
          </w:p>
        </w:tc>
        <w:tc>
          <w:tcPr>
            <w:tcW w:w="2751" w:type="dxa"/>
          </w:tcPr>
          <w:p>
            <w:pPr>
              <w:rPr>
                <w:rFonts w:ascii="Times New Roman" w:hAnsi="Times New Roman" w:cs="Times New Roman"/>
                <w:sz w:val="18"/>
                <w:szCs w:val="20"/>
              </w:rPr>
            </w:pPr>
            <w:r>
              <w:rPr>
                <w:rFonts w:hint="eastAsia" w:ascii="Times New Roman" w:hAnsi="Times New Roman" w:cs="Times New Roman"/>
                <w:sz w:val="18"/>
                <w:szCs w:val="20"/>
              </w:rPr>
              <w:t>PUCCH 14</w:t>
            </w:r>
          </w:p>
        </w:tc>
      </w:tr>
    </w:tbl>
    <w:p>
      <w:pPr>
        <w:spacing w:after="180"/>
        <w:rPr>
          <w:rFonts w:ascii="Times New Roman" w:hAnsi="Times New Roman" w:cs="Times New Roman"/>
          <w:b/>
          <w:i/>
          <w:sz w:val="20"/>
          <w:szCs w:val="21"/>
        </w:rPr>
      </w:pPr>
    </w:p>
    <w:p>
      <w:pPr>
        <w:numPr>
          <w:ilvl w:val="255"/>
          <w:numId w:val="0"/>
        </w:numPr>
        <w:spacing w:after="180"/>
        <w:rPr>
          <w:rFonts w:ascii="Times" w:hAnsi="Times" w:eastAsia="宋体"/>
          <w:sz w:val="20"/>
          <w:szCs w:val="24"/>
        </w:rPr>
      </w:pPr>
      <w:r>
        <w:rPr>
          <w:rFonts w:ascii="Times New Roman" w:hAnsi="Times New Roman" w:cs="Times New Roman"/>
          <w:b/>
          <w:i/>
          <w:sz w:val="20"/>
          <w:szCs w:val="21"/>
        </w:rPr>
        <w:t>Proposal 4</w:t>
      </w:r>
      <w:r>
        <w:rPr>
          <w:rFonts w:ascii="Times New Roman" w:hAnsi="Times New Roman" w:cs="Times New Roman"/>
          <w:b/>
          <w:bCs/>
          <w:i/>
          <w:sz w:val="20"/>
          <w:szCs w:val="21"/>
        </w:rPr>
        <w:t>:</w:t>
      </w:r>
      <w:r>
        <w:rPr>
          <w:rFonts w:hint="eastAsia" w:ascii="Times New Roman" w:hAnsi="Times New Roman" w:cs="Times New Roman"/>
          <w:b/>
          <w:bCs/>
          <w:i/>
          <w:sz w:val="20"/>
          <w:szCs w:val="21"/>
        </w:rPr>
        <w:t xml:space="preserve"> </w:t>
      </w:r>
      <w:r>
        <w:rPr>
          <w:rFonts w:ascii="Times" w:hAnsi="Times" w:eastAsia="MS Mincho"/>
          <w:i/>
          <w:iCs/>
          <w:sz w:val="20"/>
          <w:szCs w:val="24"/>
          <w:lang w:val="en-GB" w:eastAsia="ja-JP"/>
        </w:rPr>
        <w:t>When PUCCH transmission for the NACK-only based feedback for multicast collides with PUCCH transmissions for SR for the same priority</w:t>
      </w:r>
      <w:r>
        <w:rPr>
          <w:rFonts w:hint="eastAsia" w:ascii="Times" w:hAnsi="Times" w:eastAsia="宋体"/>
          <w:i/>
          <w:iCs/>
          <w:sz w:val="20"/>
          <w:szCs w:val="24"/>
        </w:rPr>
        <w:t>,</w:t>
      </w:r>
    </w:p>
    <w:p>
      <w:pPr>
        <w:numPr>
          <w:ilvl w:val="0"/>
          <w:numId w:val="15"/>
        </w:numPr>
        <w:spacing w:after="180"/>
        <w:rPr>
          <w:rFonts w:ascii="Times" w:hAnsi="Times" w:eastAsia="宋体"/>
          <w:i/>
          <w:iCs/>
          <w:sz w:val="20"/>
          <w:szCs w:val="24"/>
        </w:rPr>
      </w:pPr>
      <w:r>
        <w:rPr>
          <w:rFonts w:hint="eastAsia" w:ascii="Times" w:hAnsi="Times" w:eastAsia="宋体"/>
          <w:i/>
          <w:iCs/>
          <w:sz w:val="20"/>
          <w:szCs w:val="24"/>
        </w:rPr>
        <w:t xml:space="preserve">For NACK only PUCCH </w:t>
      </w:r>
      <w:r>
        <w:rPr>
          <w:rFonts w:ascii="Times" w:hAnsi="Times" w:eastAsia="宋体"/>
          <w:i/>
          <w:iCs/>
          <w:sz w:val="20"/>
          <w:szCs w:val="24"/>
        </w:rPr>
        <w:t xml:space="preserve">carrying </w:t>
      </w:r>
      <w:r>
        <w:rPr>
          <w:rFonts w:hint="eastAsia" w:ascii="Times" w:hAnsi="Times" w:eastAsia="宋体"/>
          <w:i/>
          <w:iCs/>
          <w:sz w:val="20"/>
          <w:szCs w:val="24"/>
        </w:rPr>
        <w:t>no more than 2</w:t>
      </w:r>
      <w:r>
        <w:rPr>
          <w:rFonts w:ascii="Times" w:hAnsi="Times" w:eastAsia="宋体"/>
          <w:i/>
          <w:iCs/>
          <w:sz w:val="20"/>
          <w:szCs w:val="24"/>
        </w:rPr>
        <w:t xml:space="preserve"> bits</w:t>
      </w:r>
      <w:r>
        <w:rPr>
          <w:rFonts w:hint="eastAsia" w:ascii="Times" w:hAnsi="Times" w:eastAsia="宋体"/>
          <w:i/>
          <w:iCs/>
          <w:sz w:val="20"/>
          <w:szCs w:val="24"/>
        </w:rPr>
        <w:t xml:space="preserve">, convert NACK only </w:t>
      </w:r>
      <w:r>
        <w:rPr>
          <w:rFonts w:ascii="Times" w:hAnsi="Times" w:eastAsia="宋体"/>
          <w:i/>
          <w:iCs/>
          <w:sz w:val="20"/>
          <w:szCs w:val="24"/>
        </w:rPr>
        <w:t>bit</w:t>
      </w:r>
      <w:r>
        <w:rPr>
          <w:rFonts w:hint="eastAsia" w:ascii="Times" w:hAnsi="Times" w:eastAsia="宋体"/>
          <w:i/>
          <w:iCs/>
          <w:sz w:val="20"/>
          <w:szCs w:val="24"/>
        </w:rPr>
        <w:t xml:space="preserve">s to ACK/NACK bits, </w:t>
      </w:r>
      <w:r>
        <w:rPr>
          <w:rFonts w:ascii="Times" w:hAnsi="Times" w:eastAsia="宋体"/>
          <w:i/>
          <w:iCs/>
          <w:sz w:val="20"/>
          <w:szCs w:val="24"/>
        </w:rPr>
        <w:t xml:space="preserve">and </w:t>
      </w:r>
      <w:r>
        <w:rPr>
          <w:rFonts w:hint="eastAsia" w:ascii="Times" w:hAnsi="Times" w:eastAsia="宋体"/>
          <w:i/>
          <w:iCs/>
          <w:sz w:val="20"/>
          <w:szCs w:val="24"/>
        </w:rPr>
        <w:t>determine CS based on HARQ-ACK bits and SR status, and always use SR PUCCH as the multiplexing result PUCCH.</w:t>
      </w:r>
    </w:p>
    <w:p>
      <w:pPr>
        <w:pStyle w:val="114"/>
        <w:numPr>
          <w:ilvl w:val="0"/>
          <w:numId w:val="15"/>
        </w:numPr>
        <w:spacing w:after="180"/>
        <w:rPr>
          <w:rFonts w:ascii="Times New Roman" w:hAnsi="Times New Roman" w:eastAsia="宋体" w:cs="Times New Roman"/>
          <w:i/>
          <w:sz w:val="20"/>
          <w:szCs w:val="21"/>
          <w:lang w:val="en-US"/>
        </w:rPr>
      </w:pPr>
      <w:r>
        <w:rPr>
          <w:rFonts w:hint="eastAsia" w:ascii="Times New Roman" w:hAnsi="Times New Roman" w:eastAsia="宋体" w:cs="Times New Roman"/>
          <w:i/>
          <w:sz w:val="20"/>
          <w:szCs w:val="21"/>
          <w:lang w:val="en-US"/>
        </w:rPr>
        <w:t>For NACK only PUCCHs</w:t>
      </w:r>
      <w:r>
        <w:rPr>
          <w:rFonts w:ascii="Times New Roman" w:hAnsi="Times New Roman" w:eastAsia="宋体" w:cs="Times New Roman"/>
          <w:i/>
          <w:sz w:val="20"/>
          <w:szCs w:val="21"/>
          <w:lang w:val="en-US"/>
        </w:rPr>
        <w:t xml:space="preserve"> carrying more than 2 bits</w:t>
      </w:r>
      <w:r>
        <w:rPr>
          <w:rFonts w:hint="eastAsia" w:ascii="Times New Roman" w:hAnsi="Times New Roman" w:eastAsia="宋体" w:cs="Times New Roman"/>
          <w:i/>
          <w:sz w:val="20"/>
          <w:szCs w:val="21"/>
          <w:lang w:val="en-US"/>
        </w:rPr>
        <w:t xml:space="preserve">, convert NACK only </w:t>
      </w:r>
      <w:r>
        <w:rPr>
          <w:rFonts w:ascii="Times New Roman" w:hAnsi="Times New Roman" w:eastAsia="宋体" w:cs="Times New Roman"/>
          <w:i/>
          <w:sz w:val="20"/>
          <w:szCs w:val="21"/>
          <w:lang w:val="en-US"/>
        </w:rPr>
        <w:t>bits</w:t>
      </w:r>
      <w:r>
        <w:rPr>
          <w:rFonts w:hint="eastAsia" w:ascii="Times New Roman" w:hAnsi="Times New Roman" w:eastAsia="宋体" w:cs="Times New Roman"/>
          <w:i/>
          <w:sz w:val="20"/>
          <w:szCs w:val="21"/>
          <w:lang w:val="en-US"/>
        </w:rPr>
        <w:t xml:space="preserve"> to ACK/NACK bits, and convert SR to 1 bit, and always use </w:t>
      </w:r>
      <w:r>
        <w:rPr>
          <w:rFonts w:ascii="Times New Roman" w:hAnsi="Times New Roman" w:eastAsia="宋体" w:cs="Times New Roman"/>
          <w:i/>
          <w:sz w:val="20"/>
          <w:szCs w:val="21"/>
          <w:lang w:val="en-US"/>
        </w:rPr>
        <w:t>a separate configured</w:t>
      </w:r>
      <w:r>
        <w:rPr>
          <w:rFonts w:hint="eastAsia" w:ascii="Times New Roman" w:hAnsi="Times New Roman" w:eastAsia="宋体" w:cs="Times New Roman"/>
          <w:i/>
          <w:sz w:val="20"/>
          <w:szCs w:val="21"/>
          <w:lang w:val="en-US"/>
        </w:rPr>
        <w:t xml:space="preserve"> PUCCH resource as the multiplexing result PUCCH.</w:t>
      </w:r>
    </w:p>
    <w:p>
      <w:pPr>
        <w:spacing w:after="180"/>
        <w:rPr>
          <w:rFonts w:hint="eastAsia" w:ascii="Times New Roman" w:hAnsi="Times New Roman" w:cs="Times New Roman"/>
          <w:b/>
          <w:i/>
          <w:sz w:val="20"/>
          <w:szCs w:val="21"/>
        </w:rPr>
      </w:pPr>
    </w:p>
    <w:p>
      <w:pPr>
        <w:spacing w:after="180"/>
        <w:rPr>
          <w:b/>
          <w:bCs/>
        </w:rPr>
      </w:pPr>
      <w:r>
        <w:rPr>
          <w:b/>
          <w:bCs/>
          <w:highlight w:val="cyan"/>
        </w:rPr>
        <w:t>ACK/NACK feedback</w:t>
      </w:r>
    </w:p>
    <w:p>
      <w:pPr>
        <w:spacing w:after="180"/>
        <w:rPr>
          <w:rFonts w:ascii="Times New Roman" w:hAnsi="Times New Roman" w:cs="Times New Roman"/>
          <w:i/>
          <w:iCs/>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xml:space="preserve">: </w:t>
      </w:r>
      <w:r>
        <w:rPr>
          <w:rFonts w:ascii="Times New Roman" w:hAnsi="Times New Roman" w:cs="Times New Roman"/>
          <w:i/>
          <w:iCs/>
          <w:sz w:val="20"/>
          <w:szCs w:val="21"/>
        </w:rPr>
        <w:t>For Type-1 codebook generation, Alt2 should be adopted.</w:t>
      </w:r>
    </w:p>
    <w:p>
      <w:pPr>
        <w:numPr>
          <w:ilvl w:val="0"/>
          <w:numId w:val="15"/>
        </w:numPr>
        <w:spacing w:after="180"/>
        <w:rPr>
          <w:rFonts w:ascii="Times" w:hAnsi="Times" w:eastAsia="宋体"/>
          <w:i/>
          <w:iCs/>
          <w:sz w:val="20"/>
          <w:szCs w:val="24"/>
        </w:rPr>
      </w:pPr>
      <w:r>
        <w:rPr>
          <w:rFonts w:ascii="Times" w:hAnsi="Times" w:eastAsia="宋体"/>
          <w:i/>
          <w:iCs/>
          <w:sz w:val="20"/>
          <w:szCs w:val="24"/>
        </w:rPr>
        <w:t>Alt2: .if at least one configured G-RNTI is with HARQ-ACK enabled, UE reports actual HARQ-ACK result for all G-RNTIs.</w:t>
      </w:r>
    </w:p>
    <w:p>
      <w:pPr>
        <w:spacing w:after="180"/>
        <w:rPr>
          <w:rFonts w:ascii="Times New Roman" w:hAnsi="Times New Roman" w:cs="Times New Roman"/>
          <w:i/>
          <w:iCs/>
          <w:sz w:val="20"/>
          <w:szCs w:val="21"/>
        </w:rPr>
      </w:pPr>
      <w:r>
        <w:rPr>
          <w:rFonts w:ascii="Times New Roman" w:hAnsi="Times New Roman" w:cs="Times New Roman"/>
          <w:b/>
          <w:i/>
          <w:sz w:val="20"/>
          <w:szCs w:val="21"/>
        </w:rPr>
        <w:t>Proposal 6</w:t>
      </w:r>
      <w:r>
        <w:rPr>
          <w:rFonts w:ascii="Times New Roman" w:hAnsi="Times New Roman" w:cs="Times New Roman"/>
          <w:i/>
          <w:sz w:val="20"/>
          <w:szCs w:val="21"/>
        </w:rPr>
        <w:t xml:space="preserve">: </w:t>
      </w:r>
      <w:r>
        <w:rPr>
          <w:rFonts w:ascii="Times New Roman" w:hAnsi="Times New Roman" w:cs="Times New Roman"/>
          <w:i/>
          <w:sz w:val="20"/>
          <w:szCs w:val="20"/>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w:t>
      </w:r>
      <w:r>
        <w:rPr>
          <w:rFonts w:hint="eastAsia" w:ascii="Times New Roman" w:hAnsi="Times New Roman" w:cs="Times New Roman"/>
          <w:sz w:val="20"/>
          <w:szCs w:val="20"/>
        </w:rPr>
        <w:t xml:space="preserve"> </w:t>
      </w:r>
      <w:r>
        <w:rPr>
          <w:rFonts w:hint="eastAsia" w:ascii="Times New Roman" w:hAnsi="Times New Roman" w:cs="Times New Roman"/>
          <w:i/>
          <w:iCs/>
          <w:sz w:val="20"/>
          <w:szCs w:val="21"/>
        </w:rPr>
        <w:t>Alt2 should be adopted.</w:t>
      </w:r>
    </w:p>
    <w:p>
      <w:pPr>
        <w:numPr>
          <w:ilvl w:val="0"/>
          <w:numId w:val="15"/>
        </w:numPr>
        <w:spacing w:after="180"/>
        <w:rPr>
          <w:rFonts w:ascii="Times" w:hAnsi="Times" w:eastAsia="宋体"/>
          <w:i/>
          <w:iCs/>
          <w:sz w:val="20"/>
          <w:szCs w:val="24"/>
        </w:rPr>
      </w:pPr>
      <w:r>
        <w:rPr>
          <w:rFonts w:ascii="Times" w:hAnsi="Times" w:eastAsia="宋体"/>
          <w:i/>
          <w:iCs/>
          <w:sz w:val="20"/>
          <w:szCs w:val="24"/>
        </w:rPr>
        <w:t>Alt2: UE will report ACK/NACK for the G-CS-RNTI with HARQ-ACK disabled regardless of decoding results of corresponding PDSCH.</w:t>
      </w:r>
    </w:p>
    <w:p>
      <w:pPr>
        <w:spacing w:after="180"/>
        <w:rPr>
          <w:rFonts w:ascii="Times New Roman" w:hAnsi="Times New Roman" w:cs="Times New Roman"/>
          <w:sz w:val="20"/>
          <w:szCs w:val="21"/>
        </w:rPr>
      </w:pPr>
      <w:r>
        <w:rPr>
          <w:rFonts w:ascii="Times" w:hAnsi="Times" w:cs="Times New Roman"/>
          <w:b/>
          <w:i/>
          <w:kern w:val="0"/>
          <w:sz w:val="20"/>
          <w:szCs w:val="24"/>
          <w:lang w:val="en-GB"/>
        </w:rPr>
        <w:t xml:space="preserve">Proposal </w:t>
      </w:r>
      <w:r>
        <w:rPr>
          <w:rFonts w:ascii="Times" w:hAnsi="Times" w:cs="Times New Roman"/>
          <w:b/>
          <w:i/>
          <w:kern w:val="0"/>
          <w:sz w:val="20"/>
          <w:szCs w:val="24"/>
        </w:rPr>
        <w:t>7</w:t>
      </w:r>
      <w:r>
        <w:rPr>
          <w:rFonts w:ascii="Times" w:hAnsi="Times" w:cs="Times New Roman"/>
          <w:i/>
          <w:kern w:val="0"/>
          <w:sz w:val="20"/>
          <w:szCs w:val="24"/>
          <w:lang w:val="en-GB"/>
        </w:rPr>
        <w:t xml:space="preserve">: </w:t>
      </w:r>
      <w:r>
        <w:rPr>
          <w:rFonts w:ascii="Times New Roman" w:hAnsi="Times New Roman" w:cs="Times New Roman"/>
          <w:i/>
          <w:iCs/>
          <w:sz w:val="20"/>
          <w:szCs w:val="21"/>
        </w:rPr>
        <w:t>If a type2 codebook is configured for unicast and multicast, and if a type2 codebook is transmitted in a PUSCH scheduled by a UL grant, then the 2 bit-UL DAI in the UL grant is for all configured G-RNTIs.</w:t>
      </w:r>
      <w:r>
        <w:rPr>
          <w:rFonts w:hint="default" w:ascii="Times New Roman" w:hAnsi="Times New Roman" w:cs="Times New Roman"/>
          <w:i/>
          <w:iCs/>
          <w:sz w:val="20"/>
          <w:szCs w:val="21"/>
        </w:rPr>
        <w:t xml:space="preserve"> </w:t>
      </w:r>
      <w:r>
        <w:rPr>
          <w:rFonts w:hint="default" w:ascii="Times New Roman" w:hAnsi="Times New Roman" w:cs="Times New Roman"/>
          <w:i/>
          <w:iCs/>
          <w:sz w:val="20"/>
          <w:szCs w:val="21"/>
          <w:lang w:val="en-US" w:eastAsia="zh-CN"/>
        </w:rPr>
        <w:t xml:space="preserve">Either </w:t>
      </w:r>
      <w:r>
        <w:rPr>
          <w:rFonts w:hint="eastAsia" w:ascii="Times New Roman" w:hAnsi="Times New Roman" w:cs="Times New Roman"/>
          <w:i/>
          <w:iCs/>
          <w:sz w:val="20"/>
          <w:szCs w:val="21"/>
        </w:rPr>
        <w:t>Alt1-2</w:t>
      </w:r>
      <w:r>
        <w:rPr>
          <w:rFonts w:hint="default" w:ascii="Times New Roman" w:hAnsi="Times New Roman" w:cs="Times New Roman"/>
          <w:i/>
          <w:iCs/>
          <w:sz w:val="20"/>
          <w:szCs w:val="21"/>
          <w:lang w:val="en-US" w:eastAsia="zh-CN"/>
        </w:rPr>
        <w:t xml:space="preserve"> or Alt1-3 is workable, and</w:t>
      </w:r>
      <w:r>
        <w:rPr>
          <w:rFonts w:hint="eastAsia" w:ascii="Times New Roman" w:hAnsi="Times New Roman" w:cs="Times New Roman"/>
          <w:i/>
          <w:iCs/>
          <w:sz w:val="20"/>
          <w:szCs w:val="21"/>
        </w:rPr>
        <w:t xml:space="preserve"> </w:t>
      </w:r>
      <w:r>
        <w:rPr>
          <w:rFonts w:hint="eastAsia" w:ascii="Times New Roman" w:hAnsi="Times New Roman" w:cs="Times New Roman"/>
          <w:i/>
          <w:iCs/>
          <w:sz w:val="20"/>
          <w:szCs w:val="21"/>
          <w:lang w:val="en-US" w:eastAsia="zh-CN"/>
        </w:rPr>
        <w:t>further downselection can be made between them</w:t>
      </w:r>
      <w:r>
        <w:rPr>
          <w:rFonts w:hint="eastAsia" w:ascii="Times New Roman" w:hAnsi="Times New Roman" w:cs="Times New Roman"/>
          <w:i/>
          <w:iCs/>
          <w:sz w:val="20"/>
          <w:szCs w:val="21"/>
        </w:rPr>
        <w:t>.</w:t>
      </w:r>
    </w:p>
    <w:p>
      <w:pPr>
        <w:numPr>
          <w:ilvl w:val="0"/>
          <w:numId w:val="16"/>
        </w:numPr>
        <w:spacing w:before="0" w:after="180" w:line="240" w:lineRule="auto"/>
        <w:contextualSpacing w:val="0"/>
        <w:rPr>
          <w:rFonts w:hint="eastAsia" w:ascii="Times New Roman" w:hAnsi="Times New Roman" w:cs="Times New Roman"/>
          <w:i/>
          <w:iCs/>
          <w:sz w:val="20"/>
          <w:szCs w:val="21"/>
        </w:rPr>
      </w:pPr>
      <w:r>
        <w:rPr>
          <w:rFonts w:ascii="Times New Roman" w:hAnsi="Times New Roman" w:cs="Times New Roman"/>
          <w:i/>
          <w:iCs/>
          <w:sz w:val="20"/>
          <w:szCs w:val="21"/>
        </w:rPr>
        <w:t>Alt1-2: DL-DAIs have the same value.</w:t>
      </w:r>
      <w:r>
        <w:rPr>
          <w:rFonts w:hint="eastAsia" w:ascii="Times New Roman" w:hAnsi="Times New Roman" w:cs="Times New Roman"/>
          <w:i/>
          <w:iCs/>
          <w:sz w:val="20"/>
          <w:szCs w:val="21"/>
        </w:rPr>
        <w:t xml:space="preserve"> For example, the T-DAI value</w:t>
      </w:r>
      <w:r>
        <w:rPr>
          <w:rFonts w:hint="eastAsia" w:ascii="Times New Roman" w:hAnsi="Times New Roman" w:cs="Times New Roman"/>
          <w:i/>
          <w:iCs/>
          <w:sz w:val="20"/>
          <w:szCs w:val="21"/>
          <w:lang w:val="en-US" w:eastAsia="zh-CN"/>
        </w:rPr>
        <w:t xml:space="preserve"> in the last DCI</w:t>
      </w:r>
      <w:r>
        <w:rPr>
          <w:rFonts w:hint="eastAsia" w:ascii="Times New Roman" w:hAnsi="Times New Roman" w:cs="Times New Roman"/>
          <w:i/>
          <w:iCs/>
          <w:sz w:val="20"/>
          <w:szCs w:val="21"/>
        </w:rPr>
        <w:t xml:space="preserve"> corresponding to each G-RNTI is the same in a type2 codebook.</w:t>
      </w:r>
    </w:p>
    <w:p>
      <w:pPr>
        <w:numPr>
          <w:ilvl w:val="0"/>
          <w:numId w:val="16"/>
        </w:numPr>
        <w:spacing w:after="180"/>
        <w:rPr>
          <w:rFonts w:ascii="Times New Roman" w:hAnsi="Times New Roman" w:cs="Times New Roman"/>
          <w:i/>
          <w:iCs/>
          <w:sz w:val="20"/>
          <w:szCs w:val="21"/>
        </w:rPr>
      </w:pPr>
      <w:r>
        <w:rPr>
          <w:rFonts w:hint="eastAsia" w:ascii="Times New Roman" w:hAnsi="Times New Roman" w:cs="Times New Roman"/>
          <w:i/>
          <w:iCs/>
          <w:sz w:val="20"/>
          <w:szCs w:val="21"/>
        </w:rPr>
        <w:t xml:space="preserve">Alt1-3: </w:t>
      </w:r>
      <w:r>
        <w:rPr>
          <w:rFonts w:ascii="Times New Roman" w:hAnsi="Times New Roman" w:cs="Times New Roman"/>
          <w:i/>
          <w:iCs/>
          <w:sz w:val="20"/>
          <w:szCs w:val="21"/>
        </w:rPr>
        <w:t xml:space="preserve">DL-DAIs </w:t>
      </w:r>
      <w:r>
        <w:rPr>
          <w:rFonts w:hint="eastAsia" w:ascii="Times New Roman" w:hAnsi="Times New Roman" w:cs="Times New Roman"/>
          <w:i/>
          <w:iCs/>
          <w:sz w:val="20"/>
          <w:szCs w:val="21"/>
          <w:lang w:val="en-US" w:eastAsia="zh-CN"/>
        </w:rPr>
        <w:t xml:space="preserve">can </w:t>
      </w:r>
      <w:r>
        <w:rPr>
          <w:rFonts w:ascii="Times New Roman" w:hAnsi="Times New Roman" w:cs="Times New Roman"/>
          <w:i/>
          <w:iCs/>
          <w:sz w:val="20"/>
          <w:szCs w:val="21"/>
        </w:rPr>
        <w:t xml:space="preserve">have </w:t>
      </w:r>
      <w:r>
        <w:rPr>
          <w:rFonts w:hint="eastAsia" w:ascii="Times New Roman" w:hAnsi="Times New Roman" w:cs="Times New Roman"/>
          <w:i/>
          <w:iCs/>
          <w:sz w:val="20"/>
          <w:szCs w:val="21"/>
          <w:lang w:val="en-US" w:eastAsia="zh-CN"/>
        </w:rPr>
        <w:t xml:space="preserve">different </w:t>
      </w:r>
      <w:r>
        <w:rPr>
          <w:rFonts w:ascii="Times New Roman" w:hAnsi="Times New Roman" w:cs="Times New Roman"/>
          <w:i/>
          <w:iCs/>
          <w:sz w:val="20"/>
          <w:szCs w:val="21"/>
        </w:rPr>
        <w:t>value</w:t>
      </w:r>
      <w:r>
        <w:rPr>
          <w:rFonts w:hint="eastAsia" w:ascii="Times New Roman" w:hAnsi="Times New Roman" w:cs="Times New Roman"/>
          <w:i/>
          <w:iCs/>
          <w:sz w:val="20"/>
          <w:szCs w:val="21"/>
          <w:lang w:val="en-US" w:eastAsia="zh-CN"/>
        </w:rPr>
        <w:t xml:space="preserve">s, and the </w:t>
      </w:r>
      <w:r>
        <w:rPr>
          <w:rFonts w:hint="eastAsia" w:ascii="Times New Roman" w:hAnsi="Times New Roman" w:cs="Times New Roman"/>
          <w:i/>
          <w:iCs/>
          <w:sz w:val="20"/>
          <w:szCs w:val="21"/>
        </w:rPr>
        <w:t>largest DL DAI value among the configured G-RNTIs</w:t>
      </w:r>
      <w:r>
        <w:rPr>
          <w:rFonts w:hint="eastAsia" w:ascii="Times New Roman" w:hAnsi="Times New Roman" w:cs="Times New Roman"/>
          <w:i/>
          <w:iCs/>
          <w:sz w:val="20"/>
          <w:szCs w:val="21"/>
          <w:lang w:val="en-US" w:eastAsia="zh-CN"/>
        </w:rPr>
        <w:t xml:space="preserve"> is used for determining the size of sub-codebook corresponding to each G-RNTI in a type2 codebook.</w:t>
      </w:r>
    </w:p>
    <w:p>
      <w:pPr>
        <w:contextualSpacing/>
        <w:rPr>
          <w:rFonts w:ascii="Times New Roman" w:hAnsi="Times New Roman" w:cs="Times New Roman"/>
          <w:sz w:val="20"/>
          <w:szCs w:val="20"/>
        </w:rPr>
      </w:pPr>
      <w:r>
        <w:rPr>
          <w:rFonts w:ascii="Times" w:hAnsi="Times" w:cs="Times New Roman"/>
          <w:b/>
          <w:i/>
          <w:kern w:val="0"/>
          <w:sz w:val="20"/>
          <w:szCs w:val="24"/>
          <w:lang w:val="en-GB"/>
        </w:rPr>
        <w:t>Proposal 8</w:t>
      </w:r>
      <w:r>
        <w:rPr>
          <w:rFonts w:ascii="Times" w:hAnsi="Times" w:cs="Times New Roman"/>
          <w:i/>
          <w:kern w:val="0"/>
          <w:sz w:val="20"/>
          <w:szCs w:val="24"/>
          <w:lang w:val="en-GB"/>
        </w:rPr>
        <w:t xml:space="preserve">: </w:t>
      </w:r>
      <w:r>
        <w:rPr>
          <w:rFonts w:ascii="Times New Roman" w:hAnsi="Times New Roman" w:cs="Times New Roman"/>
          <w:i/>
          <w:iCs/>
          <w:sz w:val="20"/>
          <w:szCs w:val="20"/>
        </w:rPr>
        <w:t xml:space="preserve">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 The UL-DAI for multicast is 2-bit for Type-2 codebook applied for all configured G-RNTIs. </w:t>
      </w:r>
      <w:r>
        <w:rPr>
          <w:rFonts w:ascii="Times New Roman" w:hAnsi="Times New Roman" w:cs="Times New Roman"/>
          <w:i/>
          <w:iCs/>
          <w:sz w:val="20"/>
          <w:szCs w:val="21"/>
        </w:rPr>
        <w:t>Alt1-2 should be adopted</w:t>
      </w:r>
    </w:p>
    <w:p>
      <w:pPr>
        <w:numPr>
          <w:ilvl w:val="0"/>
          <w:numId w:val="15"/>
        </w:numPr>
        <w:spacing w:after="180"/>
        <w:rPr>
          <w:rFonts w:ascii="Times" w:hAnsi="Times" w:eastAsia="宋体"/>
          <w:i/>
          <w:iCs/>
          <w:sz w:val="20"/>
          <w:szCs w:val="24"/>
        </w:rPr>
      </w:pPr>
      <w:r>
        <w:rPr>
          <w:rFonts w:hint="eastAsia" w:ascii="Times" w:hAnsi="Times" w:eastAsia="宋体"/>
          <w:i/>
          <w:iCs/>
          <w:sz w:val="20"/>
          <w:szCs w:val="24"/>
        </w:rPr>
        <w:t>Alt1-2: DL-DAIs have the same value. For example, the T-DAI value corresponding to each G-RNTI is the same in a type2 codebook.</w:t>
      </w:r>
    </w:p>
    <w:p>
      <w:pPr>
        <w:rPr>
          <w:rFonts w:ascii="Times New Roman" w:hAnsi="Times New Roman" w:eastAsia="等线" w:cs="Times New Roman"/>
          <w:sz w:val="20"/>
          <w:szCs w:val="20"/>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9</w:t>
      </w:r>
      <w:r>
        <w:rPr>
          <w:rFonts w:ascii="Times New Roman" w:hAnsi="Times New Roman" w:cs="Times New Roman"/>
          <w:i/>
          <w:sz w:val="20"/>
          <w:szCs w:val="21"/>
          <w:lang w:val="en-GB"/>
        </w:rPr>
        <w:t xml:space="preserve">: </w:t>
      </w:r>
      <w:r>
        <w:rPr>
          <w:rFonts w:ascii="Times New Roman" w:hAnsi="Times New Roman" w:eastAsia="等线" w:cs="Times New Roman"/>
          <w:i/>
          <w:sz w:val="20"/>
          <w:szCs w:val="20"/>
        </w:rPr>
        <w:t xml:space="preserve">Extending the </w:t>
      </w:r>
      <w:r>
        <w:rPr>
          <w:rFonts w:ascii="Times New Roman" w:hAnsi="Times New Roman" w:eastAsia="MS Mincho" w:cs="Times New Roman"/>
          <w:i/>
          <w:sz w:val="20"/>
          <w:szCs w:val="20"/>
        </w:rPr>
        <w:t xml:space="preserve">fallback </w:t>
      </w:r>
      <w:r>
        <w:rPr>
          <w:rFonts w:ascii="Times New Roman" w:hAnsi="Times New Roman" w:eastAsia="等线" w:cs="Times New Roman"/>
          <w:i/>
          <w:sz w:val="20"/>
          <w:szCs w:val="20"/>
        </w:rPr>
        <w:t>operation for Type-1 HARQ-ACK codebook to multicast PDSCH receptions</w:t>
      </w:r>
      <w:r>
        <w:rPr>
          <w:rFonts w:hint="eastAsia" w:ascii="Times New Roman" w:hAnsi="Times New Roman" w:eastAsia="等线" w:cs="Times New Roman"/>
          <w:i/>
          <w:sz w:val="20"/>
          <w:szCs w:val="20"/>
        </w:rPr>
        <w:t>,</w:t>
      </w:r>
    </w:p>
    <w:p>
      <w:pPr>
        <w:rPr>
          <w:rFonts w:ascii="Times New Roman" w:hAnsi="Times New Roman" w:eastAsia="等线" w:cs="Times New Roman"/>
          <w:sz w:val="20"/>
          <w:szCs w:val="20"/>
        </w:rPr>
      </w:pPr>
    </w:p>
    <w:p>
      <w:pPr>
        <w:numPr>
          <w:ilvl w:val="0"/>
          <w:numId w:val="21"/>
        </w:numPr>
        <w:spacing w:after="180"/>
        <w:rPr>
          <w:rFonts w:ascii="Times New Roman" w:hAnsi="Times New Roman" w:cs="Times New Roman"/>
          <w:i/>
          <w:iCs/>
          <w:sz w:val="20"/>
          <w:szCs w:val="21"/>
        </w:rPr>
      </w:pPr>
      <w:r>
        <w:rPr>
          <w:rFonts w:hint="eastAsia" w:ascii="Times New Roman" w:hAnsi="Times New Roman" w:cs="Times New Roman"/>
          <w:i/>
          <w:iCs/>
          <w:sz w:val="20"/>
          <w:szCs w:val="21"/>
        </w:rPr>
        <w:t>T</w:t>
      </w:r>
      <w:r>
        <w:rPr>
          <w:rFonts w:ascii="Times New Roman" w:hAnsi="Times New Roman" w:cs="Times New Roman"/>
          <w:i/>
          <w:iCs/>
          <w:sz w:val="20"/>
          <w:szCs w:val="21"/>
        </w:rPr>
        <w:t>he</w:t>
      </w:r>
      <w:r>
        <w:rPr>
          <w:rFonts w:hint="eastAsia" w:ascii="Times New Roman" w:hAnsi="Times New Roman" w:cs="Times New Roman"/>
          <w:i/>
          <w:iCs/>
          <w:sz w:val="20"/>
          <w:szCs w:val="21"/>
        </w:rPr>
        <w:t xml:space="preserve"> fallback operation </w:t>
      </w:r>
      <w:r>
        <w:rPr>
          <w:rFonts w:ascii="Times New Roman" w:hAnsi="Times New Roman" w:cs="Times New Roman"/>
          <w:i/>
          <w:iCs/>
          <w:sz w:val="20"/>
          <w:szCs w:val="21"/>
        </w:rPr>
        <w:t xml:space="preserve">is applied </w:t>
      </w:r>
      <w:r>
        <w:rPr>
          <w:rFonts w:hint="eastAsia" w:ascii="Times New Roman" w:hAnsi="Times New Roman" w:cs="Times New Roman"/>
          <w:i/>
          <w:iCs/>
          <w:sz w:val="20"/>
          <w:szCs w:val="21"/>
        </w:rPr>
        <w:t xml:space="preserve">for all configured G-RNTIs and </w:t>
      </w:r>
      <w:r>
        <w:rPr>
          <w:rFonts w:ascii="Times New Roman" w:hAnsi="Times New Roman" w:cs="Times New Roman"/>
          <w:i/>
          <w:iCs/>
          <w:sz w:val="20"/>
          <w:szCs w:val="21"/>
        </w:rPr>
        <w:t xml:space="preserve">G-CS-RNTIs </w:t>
      </w:r>
    </w:p>
    <w:p>
      <w:pPr>
        <w:numPr>
          <w:ilvl w:val="0"/>
          <w:numId w:val="21"/>
        </w:numPr>
        <w:spacing w:after="180"/>
        <w:rPr>
          <w:rFonts w:ascii="Times New Roman" w:hAnsi="Times New Roman" w:cs="Times New Roman"/>
          <w:i/>
          <w:iCs/>
          <w:sz w:val="20"/>
          <w:szCs w:val="21"/>
        </w:rPr>
      </w:pPr>
      <w:r>
        <w:rPr>
          <w:rFonts w:hint="eastAsia" w:ascii="Times New Roman" w:hAnsi="Times New Roman" w:cs="Times New Roman"/>
          <w:i/>
          <w:iCs/>
          <w:sz w:val="20"/>
          <w:szCs w:val="21"/>
        </w:rPr>
        <w:t>T</w:t>
      </w:r>
      <w:r>
        <w:rPr>
          <w:rFonts w:ascii="Times New Roman" w:hAnsi="Times New Roman" w:cs="Times New Roman"/>
          <w:i/>
          <w:iCs/>
          <w:sz w:val="20"/>
          <w:szCs w:val="21"/>
        </w:rPr>
        <w:t xml:space="preserve">he fallback operation </w:t>
      </w:r>
      <w:r>
        <w:rPr>
          <w:rFonts w:ascii="Times New Roman" w:hAnsi="Times New Roman" w:eastAsia="等线" w:cs="Times New Roman"/>
          <w:i/>
          <w:iCs/>
          <w:sz w:val="20"/>
          <w:szCs w:val="20"/>
        </w:rPr>
        <w:t>for the case that PTP retransmission is used for PTM initial transmission</w:t>
      </w:r>
      <w:r>
        <w:rPr>
          <w:rFonts w:ascii="Times New Roman" w:hAnsi="Times New Roman" w:cs="Times New Roman"/>
          <w:i/>
          <w:iCs/>
          <w:sz w:val="20"/>
          <w:szCs w:val="21"/>
        </w:rPr>
        <w:t xml:space="preserve"> </w:t>
      </w:r>
      <w:r>
        <w:rPr>
          <w:rFonts w:ascii="Times New Roman" w:hAnsi="Times New Roman" w:cs="Times New Roman"/>
          <w:i/>
          <w:iCs/>
          <w:sz w:val="20"/>
          <w:szCs w:val="20"/>
        </w:rPr>
        <w:t>should be handled as unicast PDSCHs</w:t>
      </w:r>
    </w:p>
    <w:p>
      <w:pPr>
        <w:rPr>
          <w:rFonts w:hint="eastAsia" w:ascii="Times New Roman" w:hAnsi="Times New Roman" w:cs="Times New Roman"/>
          <w:b/>
          <w:i/>
          <w:sz w:val="20"/>
          <w:szCs w:val="21"/>
          <w:lang w:val="en-GB"/>
        </w:rPr>
      </w:pPr>
    </w:p>
    <w:p>
      <w:pPr>
        <w:spacing w:after="180"/>
        <w:rPr>
          <w:b/>
          <w:bCs/>
          <w:highlight w:val="cyan"/>
        </w:rPr>
      </w:pPr>
      <w:r>
        <w:rPr>
          <w:rFonts w:hint="eastAsia"/>
          <w:b/>
          <w:bCs/>
          <w:highlight w:val="cyan"/>
        </w:rPr>
        <w:t>Feedback for multicast SPS</w:t>
      </w:r>
    </w:p>
    <w:p>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10</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A GC-PDCCH activating a SPS transmission which ha</w:t>
      </w:r>
      <w:r>
        <w:rPr>
          <w:rFonts w:ascii="Times New Roman" w:hAnsi="Times New Roman" w:cs="Times New Roman"/>
          <w:i/>
          <w:sz w:val="20"/>
          <w:szCs w:val="21"/>
        </w:rPr>
        <w:t>s</w:t>
      </w:r>
      <w:r>
        <w:rPr>
          <w:rFonts w:hint="eastAsia" w:ascii="Times New Roman" w:hAnsi="Times New Roman" w:cs="Times New Roman"/>
          <w:i/>
          <w:sz w:val="20"/>
          <w:szCs w:val="21"/>
        </w:rPr>
        <w:t xml:space="preserve"> already </w:t>
      </w:r>
      <w:r>
        <w:rPr>
          <w:rFonts w:ascii="Times New Roman" w:hAnsi="Times New Roman" w:cs="Times New Roman"/>
          <w:i/>
          <w:sz w:val="20"/>
          <w:szCs w:val="21"/>
        </w:rPr>
        <w:t xml:space="preserve">been </w:t>
      </w:r>
      <w:r>
        <w:rPr>
          <w:rFonts w:hint="eastAsia" w:ascii="Times New Roman" w:hAnsi="Times New Roman" w:cs="Times New Roman"/>
          <w:i/>
          <w:sz w:val="20"/>
          <w:szCs w:val="21"/>
        </w:rPr>
        <w:t xml:space="preserve">activated can be considered as a reactivation GC-PDCCH. </w:t>
      </w:r>
    </w:p>
    <w:p>
      <w:pPr>
        <w:numPr>
          <w:ilvl w:val="0"/>
          <w:numId w:val="23"/>
        </w:numPr>
        <w:spacing w:after="180"/>
        <w:rPr>
          <w:rFonts w:ascii="Times New Roman" w:hAnsi="Times New Roman" w:cs="Times New Roman"/>
          <w:i/>
          <w:iCs/>
          <w:sz w:val="20"/>
          <w:szCs w:val="21"/>
        </w:rPr>
      </w:pPr>
      <w:r>
        <w:rPr>
          <w:rFonts w:hint="eastAsia" w:ascii="Times New Roman" w:hAnsi="Times New Roman" w:cs="Times New Roman"/>
          <w:i/>
          <w:iCs/>
          <w:sz w:val="20"/>
          <w:szCs w:val="21"/>
        </w:rPr>
        <w:t>For the PDSCH associated with the reactivation GC-PDCCH, feedback information are generated according to feedback mode of SPS PDSCH without PDCCH.</w:t>
      </w:r>
    </w:p>
    <w:p/>
    <w:p>
      <w:pPr>
        <w:pStyle w:val="2"/>
        <w:numPr>
          <w:ilvl w:val="255"/>
          <w:numId w:val="0"/>
        </w:numPr>
        <w:rPr>
          <w:lang w:eastAsia="zh-CN"/>
        </w:rPr>
      </w:pPr>
      <w:r>
        <w:rPr>
          <w:rFonts w:hint="eastAsia"/>
          <w:lang w:val="en-US" w:eastAsia="zh-CN"/>
        </w:rPr>
        <w:t>6</w:t>
      </w:r>
      <w:r>
        <w:rPr>
          <w:rFonts w:hint="eastAsia"/>
          <w:lang w:val="en-US" w:eastAsia="zh-CN"/>
        </w:rPr>
        <w:tab/>
      </w:r>
      <w:r>
        <w:rPr>
          <w:rFonts w:hint="eastAsia"/>
          <w:lang w:eastAsia="zh-CN"/>
        </w:rPr>
        <w:t>R</w:t>
      </w:r>
      <w:r>
        <w:rPr>
          <w:lang w:eastAsia="zh-CN"/>
        </w:rPr>
        <w:t>eference</w:t>
      </w:r>
    </w:p>
    <w:p>
      <w:pPr>
        <w:pStyle w:val="126"/>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pPr>
        <w:pStyle w:val="126"/>
        <w:rPr>
          <w:rFonts w:ascii="Times New Roman" w:hAnsi="Times New Roman" w:cs="Times New Roman"/>
          <w:sz w:val="20"/>
          <w:szCs w:val="18"/>
        </w:rPr>
      </w:pPr>
      <w:r>
        <w:rPr>
          <w:rFonts w:ascii="Times New Roman" w:hAnsi="Times New Roman" w:cs="Times New Roman"/>
          <w:sz w:val="20"/>
          <w:szCs w:val="13"/>
        </w:rPr>
        <w:t>3GPP RAN1#10</w:t>
      </w:r>
      <w:r>
        <w:rPr>
          <w:rFonts w:hint="eastAsia" w:ascii="Times New Roman" w:hAnsi="Times New Roman" w:cs="Times New Roman"/>
          <w:sz w:val="20"/>
          <w:szCs w:val="13"/>
        </w:rPr>
        <w:t>7bis</w:t>
      </w:r>
      <w:r>
        <w:rPr>
          <w:rFonts w:ascii="Times New Roman" w:hAnsi="Times New Roman" w:cs="Times New Roman"/>
          <w:sz w:val="20"/>
          <w:szCs w:val="13"/>
        </w:rPr>
        <w:t>-e, Chairman’s notes.</w:t>
      </w:r>
    </w:p>
    <w:p>
      <w:pPr>
        <w:pStyle w:val="126"/>
        <w:rPr>
          <w:rFonts w:hint="eastAsia" w:ascii="Times New Roman" w:hAnsi="Times New Roman" w:cs="Times New Roman"/>
          <w:sz w:val="20"/>
          <w:szCs w:val="18"/>
        </w:rPr>
      </w:pPr>
      <w:r>
        <w:rPr>
          <w:rFonts w:ascii="Times New Roman" w:hAnsi="Times New Roman" w:cs="Times New Roman"/>
          <w:sz w:val="20"/>
          <w:szCs w:val="18"/>
          <w:lang w:val="de-DE"/>
        </w:rPr>
        <w:t>R1-2110646</w:t>
      </w:r>
      <w:r>
        <w:rPr>
          <w:rFonts w:hint="eastAsia" w:ascii="Times New Roman" w:hAnsi="Times New Roman" w:cs="Times New Roman"/>
          <w:sz w:val="20"/>
          <w:szCs w:val="18"/>
        </w:rPr>
        <w:t xml:space="preserve">, </w:t>
      </w:r>
      <w:r>
        <w:rPr>
          <w:rFonts w:ascii="Times New Roman" w:hAnsi="Times New Roman" w:cs="Times New Roman"/>
          <w:sz w:val="20"/>
          <w:szCs w:val="18"/>
        </w:rPr>
        <w:t>FL summary</w:t>
      </w:r>
      <w:r>
        <w:rPr>
          <w:rFonts w:hint="eastAsia" w:ascii="Times New Roman" w:hAnsi="Times New Roman" w:cs="Times New Roman"/>
          <w:sz w:val="20"/>
          <w:szCs w:val="18"/>
        </w:rPr>
        <w:t>#</w:t>
      </w:r>
      <w:r>
        <w:rPr>
          <w:rFonts w:ascii="Times New Roman" w:hAnsi="Times New Roman" w:cs="Times New Roman"/>
          <w:sz w:val="20"/>
          <w:szCs w:val="18"/>
        </w:rPr>
        <w:t>6 on improving reliability for MBS for RRC_CONNECTED UEs</w:t>
      </w:r>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8</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0E200E5F"/>
    <w:multiLevelType w:val="multilevel"/>
    <w:tmpl w:val="0E200E5F"/>
    <w:lvl w:ilvl="0" w:tentative="0">
      <w:start w:val="0"/>
      <w:numFmt w:val="bullet"/>
      <w:lvlText w:val="•"/>
      <w:lvlJc w:val="left"/>
      <w:pPr>
        <w:ind w:left="420" w:hanging="420"/>
      </w:pPr>
      <w:rPr>
        <w:rFonts w:hint="eastAsia" w:ascii="宋体" w:hAnsi="宋体" w:eastAsia="宋体" w:cs="Times New Roman"/>
      </w:rPr>
    </w:lvl>
    <w:lvl w:ilvl="1" w:tentative="0">
      <w:start w:val="0"/>
      <w:numFmt w:val="bullet"/>
      <w:lvlText w:val="•"/>
      <w:lvlJc w:val="left"/>
      <w:pPr>
        <w:ind w:left="840" w:hanging="420"/>
      </w:pPr>
      <w:rPr>
        <w:rFonts w:hint="eastAsia" w:ascii="宋体" w:hAnsi="宋体" w:eastAsia="宋体" w:cs="Times New Roman"/>
      </w:rPr>
    </w:lvl>
    <w:lvl w:ilvl="2" w:tentative="0">
      <w:start w:val="1"/>
      <w:numFmt w:val="bullet"/>
      <w:lvlText w:val="o"/>
      <w:lvlJc w:val="left"/>
      <w:pPr>
        <w:ind w:left="1260" w:hanging="420"/>
      </w:pPr>
      <w:rPr>
        <w:rFonts w:hint="default" w:ascii="Courier New" w:hAnsi="Courier New" w:cs="Courier New"/>
      </w:rPr>
    </w:lvl>
    <w:lvl w:ilvl="3" w:tentative="0">
      <w:start w:val="0"/>
      <w:numFmt w:val="bullet"/>
      <w:lvlText w:val="•"/>
      <w:lvlJc w:val="left"/>
      <w:pPr>
        <w:ind w:left="1680" w:hanging="420"/>
      </w:pPr>
      <w:rPr>
        <w:rFonts w:hint="eastAsia" w:ascii="宋体" w:hAnsi="宋体" w:eastAsia="宋体"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38B3C79"/>
    <w:multiLevelType w:val="singleLevel"/>
    <w:tmpl w:val="138B3C79"/>
    <w:lvl w:ilvl="0" w:tentative="0">
      <w:start w:val="1"/>
      <w:numFmt w:val="bullet"/>
      <w:lvlText w:val="−"/>
      <w:lvlJc w:val="left"/>
      <w:pPr>
        <w:ind w:left="420" w:hanging="420"/>
      </w:pPr>
      <w:rPr>
        <w:rFonts w:hint="default" w:ascii="Arial" w:hAnsi="Arial" w:cs="Arial"/>
      </w:rPr>
    </w:lvl>
  </w:abstractNum>
  <w:abstractNum w:abstractNumId="3">
    <w:nsid w:val="1A126DAA"/>
    <w:multiLevelType w:val="multilevel"/>
    <w:tmpl w:val="1A126DAA"/>
    <w:lvl w:ilvl="0" w:tentative="0">
      <w:start w:val="0"/>
      <w:numFmt w:val="bullet"/>
      <w:lvlText w:val="•"/>
      <w:lvlJc w:val="left"/>
      <w:pPr>
        <w:ind w:left="1265" w:hanging="420"/>
      </w:pPr>
      <w:rPr>
        <w:rFonts w:hint="eastAsia" w:ascii="宋体" w:hAnsi="宋体" w:eastAsia="宋体" w:cs="Times New Roman"/>
      </w:rPr>
    </w:lvl>
    <w:lvl w:ilvl="1" w:tentative="0">
      <w:start w:val="1"/>
      <w:numFmt w:val="bullet"/>
      <w:lvlText w:val="o"/>
      <w:lvlJc w:val="left"/>
      <w:pPr>
        <w:ind w:left="1685" w:hanging="420"/>
      </w:pPr>
      <w:rPr>
        <w:rFonts w:hint="default" w:ascii="Courier New" w:hAnsi="Courier New" w:cs="Courier New"/>
      </w:rPr>
    </w:lvl>
    <w:lvl w:ilvl="2" w:tentative="0">
      <w:start w:val="1"/>
      <w:numFmt w:val="bullet"/>
      <w:lvlText w:val=""/>
      <w:lvlJc w:val="left"/>
      <w:pPr>
        <w:ind w:left="2105" w:hanging="420"/>
      </w:pPr>
      <w:rPr>
        <w:rFonts w:hint="default" w:ascii="Wingdings" w:hAnsi="Wingdings"/>
      </w:rPr>
    </w:lvl>
    <w:lvl w:ilvl="3" w:tentative="0">
      <w:start w:val="1"/>
      <w:numFmt w:val="bullet"/>
      <w:lvlText w:val=""/>
      <w:lvlJc w:val="left"/>
      <w:pPr>
        <w:ind w:left="2525" w:hanging="420"/>
      </w:pPr>
      <w:rPr>
        <w:rFonts w:hint="default" w:ascii="Wingdings" w:hAnsi="Wingdings"/>
      </w:rPr>
    </w:lvl>
    <w:lvl w:ilvl="4" w:tentative="0">
      <w:start w:val="1"/>
      <w:numFmt w:val="bullet"/>
      <w:lvlText w:val=""/>
      <w:lvlJc w:val="left"/>
      <w:pPr>
        <w:ind w:left="2945" w:hanging="420"/>
      </w:pPr>
      <w:rPr>
        <w:rFonts w:hint="default" w:ascii="Wingdings" w:hAnsi="Wingdings"/>
      </w:rPr>
    </w:lvl>
    <w:lvl w:ilvl="5" w:tentative="0">
      <w:start w:val="1"/>
      <w:numFmt w:val="bullet"/>
      <w:lvlText w:val=""/>
      <w:lvlJc w:val="left"/>
      <w:pPr>
        <w:ind w:left="3365" w:hanging="420"/>
      </w:pPr>
      <w:rPr>
        <w:rFonts w:hint="default" w:ascii="Wingdings" w:hAnsi="Wingdings"/>
      </w:rPr>
    </w:lvl>
    <w:lvl w:ilvl="6" w:tentative="0">
      <w:start w:val="1"/>
      <w:numFmt w:val="bullet"/>
      <w:lvlText w:val=""/>
      <w:lvlJc w:val="left"/>
      <w:pPr>
        <w:ind w:left="3785" w:hanging="420"/>
      </w:pPr>
      <w:rPr>
        <w:rFonts w:hint="default" w:ascii="Wingdings" w:hAnsi="Wingdings"/>
      </w:rPr>
    </w:lvl>
    <w:lvl w:ilvl="7" w:tentative="0">
      <w:start w:val="1"/>
      <w:numFmt w:val="bullet"/>
      <w:lvlText w:val=""/>
      <w:lvlJc w:val="left"/>
      <w:pPr>
        <w:ind w:left="4205" w:hanging="420"/>
      </w:pPr>
      <w:rPr>
        <w:rFonts w:hint="default" w:ascii="Wingdings" w:hAnsi="Wingdings"/>
      </w:rPr>
    </w:lvl>
    <w:lvl w:ilvl="8" w:tentative="0">
      <w:start w:val="1"/>
      <w:numFmt w:val="bullet"/>
      <w:lvlText w:val=""/>
      <w:lvlJc w:val="left"/>
      <w:pPr>
        <w:ind w:left="4625" w:hanging="420"/>
      </w:pPr>
      <w:rPr>
        <w:rFonts w:hint="default" w:ascii="Wingdings" w:hAnsi="Wingdings"/>
      </w:rPr>
    </w:lvl>
  </w:abstractNum>
  <w:abstractNum w:abstractNumId="4">
    <w:nsid w:val="22074540"/>
    <w:multiLevelType w:val="singleLevel"/>
    <w:tmpl w:val="22074540"/>
    <w:lvl w:ilvl="0" w:tentative="0">
      <w:start w:val="1"/>
      <w:numFmt w:val="bullet"/>
      <w:lvlText w:val=""/>
      <w:lvlJc w:val="left"/>
      <w:pPr>
        <w:ind w:left="420" w:hanging="420"/>
      </w:pPr>
      <w:rPr>
        <w:rFonts w:hint="default" w:ascii="Wingdings" w:hAnsi="Wingdings"/>
      </w:rPr>
    </w:lvl>
  </w:abstractNum>
  <w:abstractNum w:abstractNumId="5">
    <w:nsid w:val="28CE2818"/>
    <w:multiLevelType w:val="multilevel"/>
    <w:tmpl w:val="28CE2818"/>
    <w:lvl w:ilvl="0" w:tentative="0">
      <w:start w:val="0"/>
      <w:numFmt w:val="bullet"/>
      <w:lvlText w:val="•"/>
      <w:lvlJc w:val="left"/>
      <w:pPr>
        <w:ind w:left="420" w:hanging="420"/>
      </w:pPr>
      <w:rPr>
        <w:rFonts w:hint="eastAsia" w:ascii="宋体" w:hAnsi="宋体" w:eastAsia="宋体" w:cs="Times New Roman"/>
      </w:rPr>
    </w:lvl>
    <w:lvl w:ilvl="1" w:tentative="0">
      <w:start w:val="0"/>
      <w:numFmt w:val="bullet"/>
      <w:lvlText w:val="•"/>
      <w:lvlJc w:val="left"/>
      <w:pPr>
        <w:ind w:left="840" w:hanging="420"/>
      </w:pPr>
      <w:rPr>
        <w:rFonts w:hint="eastAsia" w:ascii="宋体" w:hAnsi="宋体" w:eastAsia="宋体"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Arial" w:hAnsi="Arial" w:cs="Times New Roman"/>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A6D6189"/>
    <w:multiLevelType w:val="multilevel"/>
    <w:tmpl w:val="2A6D618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B5DCABB"/>
    <w:multiLevelType w:val="singleLevel"/>
    <w:tmpl w:val="2B5DCABB"/>
    <w:lvl w:ilvl="0" w:tentative="0">
      <w:start w:val="1"/>
      <w:numFmt w:val="bullet"/>
      <w:lvlText w:val=""/>
      <w:lvlJc w:val="left"/>
      <w:pPr>
        <w:ind w:left="420" w:hanging="420"/>
      </w:pPr>
      <w:rPr>
        <w:rFonts w:hint="default" w:ascii="Wingdings" w:hAnsi="Wingdings"/>
      </w:rPr>
    </w:lvl>
  </w:abstractNum>
  <w:abstractNum w:abstractNumId="8">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7626EF5"/>
    <w:multiLevelType w:val="multilevel"/>
    <w:tmpl w:val="37626EF5"/>
    <w:lvl w:ilvl="0" w:tentative="0">
      <w:start w:val="1"/>
      <w:numFmt w:val="bullet"/>
      <w:lvlText w:val=""/>
      <w:lvlJc w:val="left"/>
      <w:pPr>
        <w:ind w:left="840" w:hanging="420"/>
      </w:pPr>
      <w:rPr>
        <w:rFonts w:hint="default" w:ascii="Symbol" w:hAnsi="Symbol"/>
      </w:rPr>
    </w:lvl>
    <w:lvl w:ilvl="1" w:tentative="0">
      <w:start w:val="1"/>
      <w:numFmt w:val="bullet"/>
      <w:lvlText w:val="o"/>
      <w:lvlJc w:val="left"/>
      <w:pPr>
        <w:ind w:left="1260" w:hanging="420"/>
      </w:pPr>
      <w:rPr>
        <w:rFonts w:hint="default" w:ascii="Courier New" w:hAnsi="Courier New" w:cs="Courier New"/>
      </w:rPr>
    </w:lvl>
    <w:lvl w:ilvl="2" w:tentative="0">
      <w:start w:val="5"/>
      <w:numFmt w:val="bullet"/>
      <w:lvlText w:val="-"/>
      <w:lvlJc w:val="left"/>
      <w:pPr>
        <w:ind w:left="1680" w:hanging="420"/>
      </w:pPr>
      <w:rPr>
        <w:rFonts w:hint="default" w:ascii="Times" w:hAnsi="Times" w:eastAsia="Batang" w:cs="Time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2">
    <w:nsid w:val="3F0200CD"/>
    <w:multiLevelType w:val="multilevel"/>
    <w:tmpl w:val="3F0200CD"/>
    <w:lvl w:ilvl="0" w:tentative="0">
      <w:start w:val="0"/>
      <w:numFmt w:val="bullet"/>
      <w:lvlText w:val="•"/>
      <w:lvlJc w:val="left"/>
      <w:pPr>
        <w:ind w:left="420" w:hanging="420"/>
      </w:pPr>
      <w:rPr>
        <w:rFonts w:hint="eastAsia" w:ascii="宋体" w:hAnsi="宋体" w:eastAsia="宋体" w:cs="Times New Roman"/>
      </w:rPr>
    </w:lvl>
    <w:lvl w:ilvl="1" w:tentative="0">
      <w:start w:val="0"/>
      <w:numFmt w:val="bullet"/>
      <w:lvlText w:val="•"/>
      <w:lvlJc w:val="left"/>
      <w:pPr>
        <w:ind w:left="840" w:hanging="420"/>
      </w:pPr>
      <w:rPr>
        <w:rFonts w:hint="eastAsia" w:ascii="宋体" w:hAnsi="宋体"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17F6AFB"/>
    <w:multiLevelType w:val="multilevel"/>
    <w:tmpl w:val="417F6AFB"/>
    <w:lvl w:ilvl="0" w:tentative="0">
      <w:start w:val="1"/>
      <w:numFmt w:val="bullet"/>
      <w:pStyle w:val="158"/>
      <w:lvlText w:val="●"/>
      <w:lvlJc w:val="left"/>
      <w:pPr>
        <w:ind w:left="284" w:hanging="284"/>
      </w:pPr>
      <w:rPr>
        <w:rFonts w:hint="default" w:ascii="Times New Roman" w:hAnsi="Times New Roman" w:cs="Times New Roman"/>
        <w:color w:val="auto"/>
        <w:sz w:val="22"/>
      </w:rPr>
    </w:lvl>
    <w:lvl w:ilvl="1" w:tentative="0">
      <w:start w:val="0"/>
      <w:numFmt w:val="bullet"/>
      <w:lvlText w:val="•"/>
      <w:lvlJc w:val="left"/>
      <w:pPr>
        <w:ind w:left="851" w:hanging="283"/>
      </w:pPr>
      <w:rPr>
        <w:rFonts w:hint="eastAsia" w:ascii="宋体" w:hAnsi="宋体" w:eastAsia="宋体" w:cs="Times New Roman"/>
        <w:color w:val="auto"/>
        <w:sz w:val="22"/>
        <w:lang w:val="en-GB"/>
      </w:rPr>
    </w:lvl>
    <w:lvl w:ilvl="2" w:tentative="0">
      <w:start w:val="0"/>
      <w:numFmt w:val="bullet"/>
      <w:lvlText w:val="-"/>
      <w:lvlJc w:val="left"/>
      <w:pPr>
        <w:ind w:left="1135" w:hanging="284"/>
      </w:pPr>
      <w:rPr>
        <w:rFonts w:hint="default" w:ascii="Times New Roman" w:hAnsi="Times New Roman" w:eastAsia="Malgun Gothic" w:cs="Times New Roman"/>
        <w:color w:val="auto"/>
        <w:sz w:val="22"/>
      </w:rPr>
    </w:lvl>
    <w:lvl w:ilvl="3" w:tentative="0">
      <w:start w:val="0"/>
      <w:numFmt w:val="bullet"/>
      <w:lvlText w:val="•"/>
      <w:lvlJc w:val="left"/>
      <w:pPr>
        <w:ind w:left="1418" w:hanging="283"/>
      </w:pPr>
      <w:rPr>
        <w:rFonts w:hint="eastAsia" w:ascii="宋体" w:hAnsi="宋体" w:eastAsia="宋体"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4">
    <w:nsid w:val="45D07A54"/>
    <w:multiLevelType w:val="multilevel"/>
    <w:tmpl w:val="45D07A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0A21FCB"/>
    <w:multiLevelType w:val="multilevel"/>
    <w:tmpl w:val="50A21FC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PGothic" w:hAnsi="MS PGothic"/>
      </w:rPr>
    </w:lvl>
    <w:lvl w:ilvl="2" w:tentative="0">
      <w:start w:val="1"/>
      <w:numFmt w:val="bullet"/>
      <w:lvlText w:val=""/>
      <w:lvlJc w:val="left"/>
      <w:pPr>
        <w:tabs>
          <w:tab w:val="left" w:pos="1260"/>
        </w:tabs>
        <w:ind w:left="1260" w:hanging="420"/>
      </w:pPr>
      <w:rPr>
        <w:rFonts w:hint="default" w:ascii="MS PGothic" w:hAnsi="MS PGothic"/>
      </w:rPr>
    </w:lvl>
    <w:lvl w:ilvl="3" w:tentative="0">
      <w:start w:val="1"/>
      <w:numFmt w:val="bullet"/>
      <w:lvlText w:val=""/>
      <w:lvlJc w:val="left"/>
      <w:pPr>
        <w:tabs>
          <w:tab w:val="left" w:pos="1680"/>
        </w:tabs>
        <w:ind w:left="1680" w:hanging="420"/>
      </w:pPr>
      <w:rPr>
        <w:rFonts w:hint="default" w:ascii="MS PGothic" w:hAnsi="MS PGothic"/>
      </w:rPr>
    </w:lvl>
    <w:lvl w:ilvl="4" w:tentative="0">
      <w:start w:val="1"/>
      <w:numFmt w:val="bullet"/>
      <w:lvlText w:val=""/>
      <w:lvlJc w:val="left"/>
      <w:pPr>
        <w:tabs>
          <w:tab w:val="left" w:pos="2100"/>
        </w:tabs>
        <w:ind w:left="2100" w:hanging="420"/>
      </w:pPr>
      <w:rPr>
        <w:rFonts w:hint="default" w:ascii="MS PGothic" w:hAnsi="MS PGothic"/>
      </w:rPr>
    </w:lvl>
    <w:lvl w:ilvl="5" w:tentative="0">
      <w:start w:val="1"/>
      <w:numFmt w:val="bullet"/>
      <w:lvlText w:val=""/>
      <w:lvlJc w:val="left"/>
      <w:pPr>
        <w:tabs>
          <w:tab w:val="left" w:pos="2520"/>
        </w:tabs>
        <w:ind w:left="2520" w:hanging="420"/>
      </w:pPr>
      <w:rPr>
        <w:rFonts w:hint="default" w:ascii="MS PGothic" w:hAnsi="MS PGothic"/>
      </w:rPr>
    </w:lvl>
    <w:lvl w:ilvl="6" w:tentative="0">
      <w:start w:val="1"/>
      <w:numFmt w:val="bullet"/>
      <w:lvlText w:val=""/>
      <w:lvlJc w:val="left"/>
      <w:pPr>
        <w:tabs>
          <w:tab w:val="left" w:pos="2940"/>
        </w:tabs>
        <w:ind w:left="2940" w:hanging="420"/>
      </w:pPr>
      <w:rPr>
        <w:rFonts w:hint="default" w:ascii="MS PGothic" w:hAnsi="MS PGothic"/>
      </w:rPr>
    </w:lvl>
    <w:lvl w:ilvl="7" w:tentative="0">
      <w:start w:val="1"/>
      <w:numFmt w:val="bullet"/>
      <w:lvlText w:val=""/>
      <w:lvlJc w:val="left"/>
      <w:pPr>
        <w:tabs>
          <w:tab w:val="left" w:pos="3360"/>
        </w:tabs>
        <w:ind w:left="3360" w:hanging="420"/>
      </w:pPr>
      <w:rPr>
        <w:rFonts w:hint="default" w:ascii="MS PGothic" w:hAnsi="MS PGothic"/>
      </w:rPr>
    </w:lvl>
    <w:lvl w:ilvl="8" w:tentative="0">
      <w:start w:val="1"/>
      <w:numFmt w:val="bullet"/>
      <w:lvlText w:val=""/>
      <w:lvlJc w:val="left"/>
      <w:pPr>
        <w:tabs>
          <w:tab w:val="left" w:pos="3780"/>
        </w:tabs>
        <w:ind w:left="3780" w:hanging="420"/>
      </w:pPr>
      <w:rPr>
        <w:rFonts w:hint="default" w:ascii="MS PGothic" w:hAnsi="MS PGothic"/>
      </w:rPr>
    </w:lvl>
  </w:abstractNum>
  <w:abstractNum w:abstractNumId="16">
    <w:nsid w:val="54D8179B"/>
    <w:multiLevelType w:val="multilevel"/>
    <w:tmpl w:val="54D817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PGothic" w:hAnsi="MS PGothic"/>
      </w:rPr>
    </w:lvl>
    <w:lvl w:ilvl="2" w:tentative="0">
      <w:start w:val="1"/>
      <w:numFmt w:val="bullet"/>
      <w:lvlText w:val=""/>
      <w:lvlJc w:val="left"/>
      <w:pPr>
        <w:tabs>
          <w:tab w:val="left" w:pos="1260"/>
        </w:tabs>
        <w:ind w:left="1260" w:hanging="420"/>
      </w:pPr>
      <w:rPr>
        <w:rFonts w:hint="default" w:ascii="MS PGothic" w:hAnsi="MS PGothic"/>
      </w:rPr>
    </w:lvl>
    <w:lvl w:ilvl="3" w:tentative="0">
      <w:start w:val="1"/>
      <w:numFmt w:val="bullet"/>
      <w:lvlText w:val=""/>
      <w:lvlJc w:val="left"/>
      <w:pPr>
        <w:tabs>
          <w:tab w:val="left" w:pos="1680"/>
        </w:tabs>
        <w:ind w:left="1680" w:hanging="420"/>
      </w:pPr>
      <w:rPr>
        <w:rFonts w:hint="default" w:ascii="MS PGothic" w:hAnsi="MS PGothic"/>
      </w:rPr>
    </w:lvl>
    <w:lvl w:ilvl="4" w:tentative="0">
      <w:start w:val="1"/>
      <w:numFmt w:val="bullet"/>
      <w:lvlText w:val=""/>
      <w:lvlJc w:val="left"/>
      <w:pPr>
        <w:tabs>
          <w:tab w:val="left" w:pos="2100"/>
        </w:tabs>
        <w:ind w:left="2100" w:hanging="420"/>
      </w:pPr>
      <w:rPr>
        <w:rFonts w:hint="default" w:ascii="MS PGothic" w:hAnsi="MS PGothic"/>
      </w:rPr>
    </w:lvl>
    <w:lvl w:ilvl="5" w:tentative="0">
      <w:start w:val="1"/>
      <w:numFmt w:val="bullet"/>
      <w:lvlText w:val=""/>
      <w:lvlJc w:val="left"/>
      <w:pPr>
        <w:tabs>
          <w:tab w:val="left" w:pos="2520"/>
        </w:tabs>
        <w:ind w:left="2520" w:hanging="420"/>
      </w:pPr>
      <w:rPr>
        <w:rFonts w:hint="default" w:ascii="MS PGothic" w:hAnsi="MS PGothic"/>
      </w:rPr>
    </w:lvl>
    <w:lvl w:ilvl="6" w:tentative="0">
      <w:start w:val="1"/>
      <w:numFmt w:val="bullet"/>
      <w:lvlText w:val=""/>
      <w:lvlJc w:val="left"/>
      <w:pPr>
        <w:tabs>
          <w:tab w:val="left" w:pos="2940"/>
        </w:tabs>
        <w:ind w:left="2940" w:hanging="420"/>
      </w:pPr>
      <w:rPr>
        <w:rFonts w:hint="default" w:ascii="MS PGothic" w:hAnsi="MS PGothic"/>
      </w:rPr>
    </w:lvl>
    <w:lvl w:ilvl="7" w:tentative="0">
      <w:start w:val="1"/>
      <w:numFmt w:val="bullet"/>
      <w:lvlText w:val=""/>
      <w:lvlJc w:val="left"/>
      <w:pPr>
        <w:tabs>
          <w:tab w:val="left" w:pos="3360"/>
        </w:tabs>
        <w:ind w:left="3360" w:hanging="420"/>
      </w:pPr>
      <w:rPr>
        <w:rFonts w:hint="default" w:ascii="MS PGothic" w:hAnsi="MS PGothic"/>
      </w:rPr>
    </w:lvl>
    <w:lvl w:ilvl="8" w:tentative="0">
      <w:start w:val="1"/>
      <w:numFmt w:val="bullet"/>
      <w:lvlText w:val=""/>
      <w:lvlJc w:val="left"/>
      <w:pPr>
        <w:tabs>
          <w:tab w:val="left" w:pos="3780"/>
        </w:tabs>
        <w:ind w:left="3780" w:hanging="420"/>
      </w:pPr>
      <w:rPr>
        <w:rFonts w:hint="default" w:ascii="MS PGothic" w:hAnsi="MS PGothic"/>
      </w:rPr>
    </w:lvl>
  </w:abstractNum>
  <w:abstractNum w:abstractNumId="1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C821246"/>
    <w:multiLevelType w:val="multilevel"/>
    <w:tmpl w:val="6C821246"/>
    <w:lvl w:ilvl="0" w:tentative="0">
      <w:start w:val="0"/>
      <w:numFmt w:val="bullet"/>
      <w:lvlText w:val="•"/>
      <w:lvlJc w:val="left"/>
      <w:pPr>
        <w:ind w:left="845" w:hanging="420"/>
      </w:pPr>
      <w:rPr>
        <w:rFonts w:hint="eastAsia" w:ascii="宋体" w:hAnsi="宋体" w:eastAsia="宋体" w:cs="Times New Roman"/>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2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A555D58"/>
    <w:multiLevelType w:val="multilevel"/>
    <w:tmpl w:val="7A555D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PGothic" w:hAnsi="MS PGothic"/>
      </w:rPr>
    </w:lvl>
    <w:lvl w:ilvl="2" w:tentative="0">
      <w:start w:val="1"/>
      <w:numFmt w:val="bullet"/>
      <w:lvlText w:val=""/>
      <w:lvlJc w:val="left"/>
      <w:pPr>
        <w:tabs>
          <w:tab w:val="left" w:pos="1260"/>
        </w:tabs>
        <w:ind w:left="1260" w:hanging="420"/>
      </w:pPr>
      <w:rPr>
        <w:rFonts w:hint="default" w:ascii="MS PGothic" w:hAnsi="MS PGothic"/>
      </w:rPr>
    </w:lvl>
    <w:lvl w:ilvl="3" w:tentative="0">
      <w:start w:val="1"/>
      <w:numFmt w:val="bullet"/>
      <w:lvlText w:val=""/>
      <w:lvlJc w:val="left"/>
      <w:pPr>
        <w:tabs>
          <w:tab w:val="left" w:pos="1680"/>
        </w:tabs>
        <w:ind w:left="1680" w:hanging="420"/>
      </w:pPr>
      <w:rPr>
        <w:rFonts w:hint="default" w:ascii="MS PGothic" w:hAnsi="MS PGothic"/>
      </w:rPr>
    </w:lvl>
    <w:lvl w:ilvl="4" w:tentative="0">
      <w:start w:val="1"/>
      <w:numFmt w:val="bullet"/>
      <w:lvlText w:val=""/>
      <w:lvlJc w:val="left"/>
      <w:pPr>
        <w:tabs>
          <w:tab w:val="left" w:pos="2100"/>
        </w:tabs>
        <w:ind w:left="2100" w:hanging="420"/>
      </w:pPr>
      <w:rPr>
        <w:rFonts w:hint="default" w:ascii="MS PGothic" w:hAnsi="MS PGothic"/>
      </w:rPr>
    </w:lvl>
    <w:lvl w:ilvl="5" w:tentative="0">
      <w:start w:val="1"/>
      <w:numFmt w:val="bullet"/>
      <w:lvlText w:val=""/>
      <w:lvlJc w:val="left"/>
      <w:pPr>
        <w:tabs>
          <w:tab w:val="left" w:pos="2520"/>
        </w:tabs>
        <w:ind w:left="2520" w:hanging="420"/>
      </w:pPr>
      <w:rPr>
        <w:rFonts w:hint="default" w:ascii="MS PGothic" w:hAnsi="MS PGothic"/>
      </w:rPr>
    </w:lvl>
    <w:lvl w:ilvl="6" w:tentative="0">
      <w:start w:val="1"/>
      <w:numFmt w:val="bullet"/>
      <w:lvlText w:val=""/>
      <w:lvlJc w:val="left"/>
      <w:pPr>
        <w:tabs>
          <w:tab w:val="left" w:pos="2940"/>
        </w:tabs>
        <w:ind w:left="2940" w:hanging="420"/>
      </w:pPr>
      <w:rPr>
        <w:rFonts w:hint="default" w:ascii="MS PGothic" w:hAnsi="MS PGothic"/>
      </w:rPr>
    </w:lvl>
    <w:lvl w:ilvl="7" w:tentative="0">
      <w:start w:val="1"/>
      <w:numFmt w:val="bullet"/>
      <w:lvlText w:val=""/>
      <w:lvlJc w:val="left"/>
      <w:pPr>
        <w:tabs>
          <w:tab w:val="left" w:pos="3360"/>
        </w:tabs>
        <w:ind w:left="3360" w:hanging="420"/>
      </w:pPr>
      <w:rPr>
        <w:rFonts w:hint="default" w:ascii="MS PGothic" w:hAnsi="MS PGothic"/>
      </w:rPr>
    </w:lvl>
    <w:lvl w:ilvl="8" w:tentative="0">
      <w:start w:val="1"/>
      <w:numFmt w:val="bullet"/>
      <w:lvlText w:val=""/>
      <w:lvlJc w:val="left"/>
      <w:pPr>
        <w:tabs>
          <w:tab w:val="left" w:pos="3780"/>
        </w:tabs>
        <w:ind w:left="3780" w:hanging="420"/>
      </w:pPr>
      <w:rPr>
        <w:rFonts w:hint="default" w:ascii="MS PGothic" w:hAnsi="MS PGothic"/>
      </w:rPr>
    </w:lvl>
  </w:abstractNum>
  <w:abstractNum w:abstractNumId="2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18"/>
  </w:num>
  <w:num w:numId="4">
    <w:abstractNumId w:val="11"/>
  </w:num>
  <w:num w:numId="5">
    <w:abstractNumId w:val="22"/>
  </w:num>
  <w:num w:numId="6">
    <w:abstractNumId w:val="17"/>
  </w:num>
  <w:num w:numId="7">
    <w:abstractNumId w:val="9"/>
  </w:num>
  <w:num w:numId="8">
    <w:abstractNumId w:val="20"/>
  </w:num>
  <w:num w:numId="9">
    <w:abstractNumId w:val="13"/>
  </w:num>
  <w:num w:numId="10">
    <w:abstractNumId w:val="10"/>
  </w:num>
  <w:num w:numId="11">
    <w:abstractNumId w:val="6"/>
  </w:num>
  <w:num w:numId="12">
    <w:abstractNumId w:val="4"/>
  </w:num>
  <w:num w:numId="13">
    <w:abstractNumId w:val="12"/>
  </w:num>
  <w:num w:numId="14">
    <w:abstractNumId w:val="19"/>
  </w:num>
  <w:num w:numId="15">
    <w:abstractNumId w:val="15"/>
  </w:num>
  <w:num w:numId="16">
    <w:abstractNumId w:val="7"/>
  </w:num>
  <w:num w:numId="17">
    <w:abstractNumId w:val="3"/>
  </w:num>
  <w:num w:numId="18">
    <w:abstractNumId w:val="5"/>
  </w:num>
  <w:num w:numId="19">
    <w:abstractNumId w:val="1"/>
  </w:num>
  <w:num w:numId="20">
    <w:abstractNumId w:val="14"/>
  </w:num>
  <w:num w:numId="21">
    <w:abstractNumId w:val="16"/>
  </w:num>
  <w:num w:numId="22">
    <w:abstractNumId w:val="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5F19"/>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72"/>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1EB8"/>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1F32"/>
    <w:rsid w:val="001321CE"/>
    <w:rsid w:val="001322B0"/>
    <w:rsid w:val="00132671"/>
    <w:rsid w:val="00132767"/>
    <w:rsid w:val="0013286D"/>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5C2"/>
    <w:rsid w:val="00276660"/>
    <w:rsid w:val="002766C9"/>
    <w:rsid w:val="002768E3"/>
    <w:rsid w:val="00277512"/>
    <w:rsid w:val="002777E4"/>
    <w:rsid w:val="00277E66"/>
    <w:rsid w:val="0028010F"/>
    <w:rsid w:val="002801E2"/>
    <w:rsid w:val="00280612"/>
    <w:rsid w:val="0028073A"/>
    <w:rsid w:val="00280960"/>
    <w:rsid w:val="00280FE9"/>
    <w:rsid w:val="0028164E"/>
    <w:rsid w:val="0028168F"/>
    <w:rsid w:val="00281718"/>
    <w:rsid w:val="002819FF"/>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3"/>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08"/>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1F3C"/>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1E5"/>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96F"/>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7E0"/>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3C1E"/>
    <w:rsid w:val="003F4501"/>
    <w:rsid w:val="003F4933"/>
    <w:rsid w:val="003F4977"/>
    <w:rsid w:val="003F4A21"/>
    <w:rsid w:val="003F4E1C"/>
    <w:rsid w:val="003F536B"/>
    <w:rsid w:val="003F557A"/>
    <w:rsid w:val="003F560A"/>
    <w:rsid w:val="003F586D"/>
    <w:rsid w:val="003F62B4"/>
    <w:rsid w:val="003F62F9"/>
    <w:rsid w:val="003F682D"/>
    <w:rsid w:val="003F6853"/>
    <w:rsid w:val="003F6864"/>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D7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52"/>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31E"/>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6678F"/>
    <w:rsid w:val="0047041E"/>
    <w:rsid w:val="0047045E"/>
    <w:rsid w:val="00470628"/>
    <w:rsid w:val="00470750"/>
    <w:rsid w:val="00470893"/>
    <w:rsid w:val="00470A49"/>
    <w:rsid w:val="0047166D"/>
    <w:rsid w:val="00471856"/>
    <w:rsid w:val="00471D5E"/>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628"/>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192"/>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7D1"/>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7E9"/>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4E"/>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59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0FF"/>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893"/>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035"/>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89"/>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73B"/>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1D"/>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758"/>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4E0"/>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699"/>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4AF"/>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75"/>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2F63"/>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0FE"/>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4CD"/>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8EA"/>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452"/>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0F5"/>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8F5"/>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BBB"/>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460"/>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ADC"/>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4BC"/>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637"/>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98A"/>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D86"/>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6E1"/>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9F"/>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966"/>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6EE"/>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5F"/>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46"/>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4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0CC"/>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B76"/>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353"/>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36"/>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08"/>
    <w:rsid w:val="00FF75D0"/>
    <w:rsid w:val="00FF78DB"/>
    <w:rsid w:val="00FF7A04"/>
    <w:rsid w:val="01026D89"/>
    <w:rsid w:val="01385E97"/>
    <w:rsid w:val="015046A0"/>
    <w:rsid w:val="01EE7F10"/>
    <w:rsid w:val="02002E9C"/>
    <w:rsid w:val="0284643E"/>
    <w:rsid w:val="03532C3F"/>
    <w:rsid w:val="03AE534A"/>
    <w:rsid w:val="03B25C4C"/>
    <w:rsid w:val="03DB088D"/>
    <w:rsid w:val="03F94E83"/>
    <w:rsid w:val="03FC4856"/>
    <w:rsid w:val="0410444F"/>
    <w:rsid w:val="041F481F"/>
    <w:rsid w:val="041F68BE"/>
    <w:rsid w:val="043728ED"/>
    <w:rsid w:val="045060F7"/>
    <w:rsid w:val="046E72A1"/>
    <w:rsid w:val="04810D6C"/>
    <w:rsid w:val="049D15D3"/>
    <w:rsid w:val="04FB4931"/>
    <w:rsid w:val="067A0DF9"/>
    <w:rsid w:val="067D3902"/>
    <w:rsid w:val="067D4C1C"/>
    <w:rsid w:val="06921FB9"/>
    <w:rsid w:val="06963C70"/>
    <w:rsid w:val="06B127E5"/>
    <w:rsid w:val="06B8684F"/>
    <w:rsid w:val="06EB4484"/>
    <w:rsid w:val="07197EE1"/>
    <w:rsid w:val="071E2E79"/>
    <w:rsid w:val="072F2729"/>
    <w:rsid w:val="076A3FD7"/>
    <w:rsid w:val="07C21FA9"/>
    <w:rsid w:val="07C53C65"/>
    <w:rsid w:val="07D97CBA"/>
    <w:rsid w:val="08061100"/>
    <w:rsid w:val="08200478"/>
    <w:rsid w:val="0957797D"/>
    <w:rsid w:val="0961673B"/>
    <w:rsid w:val="0972706B"/>
    <w:rsid w:val="097350ED"/>
    <w:rsid w:val="09AE3741"/>
    <w:rsid w:val="09C21BB6"/>
    <w:rsid w:val="0A0148E1"/>
    <w:rsid w:val="0A054F5C"/>
    <w:rsid w:val="0A3579AD"/>
    <w:rsid w:val="0A867EAB"/>
    <w:rsid w:val="0AFA648C"/>
    <w:rsid w:val="0AFC60B7"/>
    <w:rsid w:val="0B4618F5"/>
    <w:rsid w:val="0BAD7041"/>
    <w:rsid w:val="0BBA3C93"/>
    <w:rsid w:val="0BCD7B67"/>
    <w:rsid w:val="0BE9143C"/>
    <w:rsid w:val="0BF71327"/>
    <w:rsid w:val="0C08783E"/>
    <w:rsid w:val="0C0F327D"/>
    <w:rsid w:val="0C6F5654"/>
    <w:rsid w:val="0CD33F9B"/>
    <w:rsid w:val="0D132BA9"/>
    <w:rsid w:val="0D34501E"/>
    <w:rsid w:val="0D660AC2"/>
    <w:rsid w:val="0D672BF6"/>
    <w:rsid w:val="0D906662"/>
    <w:rsid w:val="0E120AD5"/>
    <w:rsid w:val="0E6A0DE6"/>
    <w:rsid w:val="0E7A36D7"/>
    <w:rsid w:val="0EA71C51"/>
    <w:rsid w:val="0EB06FFE"/>
    <w:rsid w:val="0ECE3395"/>
    <w:rsid w:val="0FCD40F3"/>
    <w:rsid w:val="0FE61AF8"/>
    <w:rsid w:val="100054B8"/>
    <w:rsid w:val="100B538D"/>
    <w:rsid w:val="10150A41"/>
    <w:rsid w:val="10253C65"/>
    <w:rsid w:val="105E6B7F"/>
    <w:rsid w:val="10BE4E62"/>
    <w:rsid w:val="10C63218"/>
    <w:rsid w:val="11BD38E3"/>
    <w:rsid w:val="120D3D84"/>
    <w:rsid w:val="12355A8B"/>
    <w:rsid w:val="1257267A"/>
    <w:rsid w:val="12743984"/>
    <w:rsid w:val="1279194A"/>
    <w:rsid w:val="1279343D"/>
    <w:rsid w:val="12A472D8"/>
    <w:rsid w:val="12FE321B"/>
    <w:rsid w:val="13075780"/>
    <w:rsid w:val="130859B8"/>
    <w:rsid w:val="134E7FFA"/>
    <w:rsid w:val="13640FDB"/>
    <w:rsid w:val="13AC4D8C"/>
    <w:rsid w:val="13FB5668"/>
    <w:rsid w:val="141B642B"/>
    <w:rsid w:val="141F2191"/>
    <w:rsid w:val="14DE75BB"/>
    <w:rsid w:val="14EC1BE4"/>
    <w:rsid w:val="15002616"/>
    <w:rsid w:val="15646BB3"/>
    <w:rsid w:val="1575AEB2"/>
    <w:rsid w:val="161922DF"/>
    <w:rsid w:val="163E3115"/>
    <w:rsid w:val="16451BBD"/>
    <w:rsid w:val="164F7F6D"/>
    <w:rsid w:val="165E068A"/>
    <w:rsid w:val="168D1645"/>
    <w:rsid w:val="16D91052"/>
    <w:rsid w:val="1702D3F2"/>
    <w:rsid w:val="1733537A"/>
    <w:rsid w:val="17C81930"/>
    <w:rsid w:val="18125653"/>
    <w:rsid w:val="185B605A"/>
    <w:rsid w:val="186A26D6"/>
    <w:rsid w:val="188D2058"/>
    <w:rsid w:val="18BA7603"/>
    <w:rsid w:val="18F920B0"/>
    <w:rsid w:val="18FD3F86"/>
    <w:rsid w:val="192B740B"/>
    <w:rsid w:val="19497C62"/>
    <w:rsid w:val="194E3629"/>
    <w:rsid w:val="1971014D"/>
    <w:rsid w:val="1A514204"/>
    <w:rsid w:val="1A66221C"/>
    <w:rsid w:val="1A70391D"/>
    <w:rsid w:val="1ABD09AF"/>
    <w:rsid w:val="1AE418C8"/>
    <w:rsid w:val="1B0E0F72"/>
    <w:rsid w:val="1B2B3A7E"/>
    <w:rsid w:val="1B2E6DC7"/>
    <w:rsid w:val="1B5316CE"/>
    <w:rsid w:val="1B5E59D2"/>
    <w:rsid w:val="1B8950D1"/>
    <w:rsid w:val="1BBF13EB"/>
    <w:rsid w:val="1BC144C5"/>
    <w:rsid w:val="1BF80009"/>
    <w:rsid w:val="1BFC4E7B"/>
    <w:rsid w:val="1C2D523D"/>
    <w:rsid w:val="1C3817CD"/>
    <w:rsid w:val="1C766428"/>
    <w:rsid w:val="1CE90F7E"/>
    <w:rsid w:val="1D121981"/>
    <w:rsid w:val="1DC037D3"/>
    <w:rsid w:val="1DD11F21"/>
    <w:rsid w:val="1DD50930"/>
    <w:rsid w:val="1DF407BB"/>
    <w:rsid w:val="1E1906B1"/>
    <w:rsid w:val="1E1E7CC2"/>
    <w:rsid w:val="1E38003B"/>
    <w:rsid w:val="1E4219C3"/>
    <w:rsid w:val="1EA17C11"/>
    <w:rsid w:val="1EBC4CB6"/>
    <w:rsid w:val="1ECB2B3A"/>
    <w:rsid w:val="1ECE32C9"/>
    <w:rsid w:val="1F2D752B"/>
    <w:rsid w:val="1F322D18"/>
    <w:rsid w:val="1F353E41"/>
    <w:rsid w:val="1F3A278F"/>
    <w:rsid w:val="1F3A6318"/>
    <w:rsid w:val="1F6A43BA"/>
    <w:rsid w:val="1F6E654A"/>
    <w:rsid w:val="1F850095"/>
    <w:rsid w:val="1F882189"/>
    <w:rsid w:val="1FA15ED5"/>
    <w:rsid w:val="1FB91CD0"/>
    <w:rsid w:val="1FE41CFC"/>
    <w:rsid w:val="20611673"/>
    <w:rsid w:val="20724E48"/>
    <w:rsid w:val="20910CB1"/>
    <w:rsid w:val="20CD42FE"/>
    <w:rsid w:val="21035A99"/>
    <w:rsid w:val="21282288"/>
    <w:rsid w:val="219954AC"/>
    <w:rsid w:val="21D56449"/>
    <w:rsid w:val="21F93310"/>
    <w:rsid w:val="223A6018"/>
    <w:rsid w:val="22F202D1"/>
    <w:rsid w:val="234D0CD8"/>
    <w:rsid w:val="23680C07"/>
    <w:rsid w:val="239E142D"/>
    <w:rsid w:val="23CB6C30"/>
    <w:rsid w:val="24297061"/>
    <w:rsid w:val="243601F1"/>
    <w:rsid w:val="245870DE"/>
    <w:rsid w:val="247247A7"/>
    <w:rsid w:val="2473146A"/>
    <w:rsid w:val="25301110"/>
    <w:rsid w:val="25456B21"/>
    <w:rsid w:val="25691F59"/>
    <w:rsid w:val="25C42162"/>
    <w:rsid w:val="260765E7"/>
    <w:rsid w:val="260F2C4A"/>
    <w:rsid w:val="262C61D6"/>
    <w:rsid w:val="263E4B43"/>
    <w:rsid w:val="264462AB"/>
    <w:rsid w:val="26E9270D"/>
    <w:rsid w:val="270A7B87"/>
    <w:rsid w:val="27335821"/>
    <w:rsid w:val="273F64E6"/>
    <w:rsid w:val="27433663"/>
    <w:rsid w:val="274F7E7C"/>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2E63C7"/>
    <w:rsid w:val="29420DFD"/>
    <w:rsid w:val="294B3FE6"/>
    <w:rsid w:val="294D6347"/>
    <w:rsid w:val="29652EEF"/>
    <w:rsid w:val="296A4396"/>
    <w:rsid w:val="298B4BE7"/>
    <w:rsid w:val="29C041DA"/>
    <w:rsid w:val="29D6381B"/>
    <w:rsid w:val="29E32327"/>
    <w:rsid w:val="2A0F0B23"/>
    <w:rsid w:val="2A137F34"/>
    <w:rsid w:val="2A7761A5"/>
    <w:rsid w:val="2AAE3E41"/>
    <w:rsid w:val="2ABA4076"/>
    <w:rsid w:val="2AFE2B7E"/>
    <w:rsid w:val="2B4C5713"/>
    <w:rsid w:val="2BA42167"/>
    <w:rsid w:val="2BBE188B"/>
    <w:rsid w:val="2BD40632"/>
    <w:rsid w:val="2D187F9D"/>
    <w:rsid w:val="2D282073"/>
    <w:rsid w:val="2D352218"/>
    <w:rsid w:val="2D376513"/>
    <w:rsid w:val="2D5D57A1"/>
    <w:rsid w:val="2D865FAB"/>
    <w:rsid w:val="2D936DD0"/>
    <w:rsid w:val="2DC863F1"/>
    <w:rsid w:val="2E0E3131"/>
    <w:rsid w:val="2E6E1DB9"/>
    <w:rsid w:val="2E7016EA"/>
    <w:rsid w:val="2EB72406"/>
    <w:rsid w:val="2F2367DE"/>
    <w:rsid w:val="2F2B65B8"/>
    <w:rsid w:val="2FBD2499"/>
    <w:rsid w:val="2FF0559C"/>
    <w:rsid w:val="30084AFE"/>
    <w:rsid w:val="301C2E72"/>
    <w:rsid w:val="305A751C"/>
    <w:rsid w:val="30800549"/>
    <w:rsid w:val="30CF01F0"/>
    <w:rsid w:val="30DC6C7C"/>
    <w:rsid w:val="312F0429"/>
    <w:rsid w:val="31542D3B"/>
    <w:rsid w:val="318260C3"/>
    <w:rsid w:val="31977E31"/>
    <w:rsid w:val="31D12FB7"/>
    <w:rsid w:val="31EA4FE7"/>
    <w:rsid w:val="3238406F"/>
    <w:rsid w:val="324228A8"/>
    <w:rsid w:val="32434435"/>
    <w:rsid w:val="32557C7B"/>
    <w:rsid w:val="326432B3"/>
    <w:rsid w:val="32832752"/>
    <w:rsid w:val="32FE23BF"/>
    <w:rsid w:val="330E6893"/>
    <w:rsid w:val="3336054F"/>
    <w:rsid w:val="33C17451"/>
    <w:rsid w:val="33DE0CB9"/>
    <w:rsid w:val="34192B26"/>
    <w:rsid w:val="343B2C2F"/>
    <w:rsid w:val="34481F44"/>
    <w:rsid w:val="34506CD2"/>
    <w:rsid w:val="34683735"/>
    <w:rsid w:val="3480712A"/>
    <w:rsid w:val="34E7532D"/>
    <w:rsid w:val="3511129D"/>
    <w:rsid w:val="357D6E04"/>
    <w:rsid w:val="359455FE"/>
    <w:rsid w:val="360A1F18"/>
    <w:rsid w:val="36336A31"/>
    <w:rsid w:val="364E0D60"/>
    <w:rsid w:val="3677492B"/>
    <w:rsid w:val="36CD07B0"/>
    <w:rsid w:val="371C3658"/>
    <w:rsid w:val="37207E86"/>
    <w:rsid w:val="3747538F"/>
    <w:rsid w:val="375C57D7"/>
    <w:rsid w:val="377622E9"/>
    <w:rsid w:val="37A8298D"/>
    <w:rsid w:val="37DD651E"/>
    <w:rsid w:val="38085F9F"/>
    <w:rsid w:val="38155D27"/>
    <w:rsid w:val="386F7D74"/>
    <w:rsid w:val="38B67D60"/>
    <w:rsid w:val="38BA113F"/>
    <w:rsid w:val="38D72FFF"/>
    <w:rsid w:val="38D97444"/>
    <w:rsid w:val="392E580B"/>
    <w:rsid w:val="395725ED"/>
    <w:rsid w:val="39B16961"/>
    <w:rsid w:val="39F91EB6"/>
    <w:rsid w:val="3A135075"/>
    <w:rsid w:val="3A677E3E"/>
    <w:rsid w:val="3A8424B5"/>
    <w:rsid w:val="3AB31D0C"/>
    <w:rsid w:val="3ABE4A9F"/>
    <w:rsid w:val="3AC43C27"/>
    <w:rsid w:val="3AE00378"/>
    <w:rsid w:val="3AF0584A"/>
    <w:rsid w:val="3B0D46EA"/>
    <w:rsid w:val="3B1F12D1"/>
    <w:rsid w:val="3B1F1A30"/>
    <w:rsid w:val="3B4A3B53"/>
    <w:rsid w:val="3B5C4C5C"/>
    <w:rsid w:val="3BD62CB1"/>
    <w:rsid w:val="3BE21572"/>
    <w:rsid w:val="3BF47021"/>
    <w:rsid w:val="3C66274F"/>
    <w:rsid w:val="3C8A2558"/>
    <w:rsid w:val="3C923082"/>
    <w:rsid w:val="3C9F7607"/>
    <w:rsid w:val="3CA316AB"/>
    <w:rsid w:val="3CC55E8C"/>
    <w:rsid w:val="3CFE0869"/>
    <w:rsid w:val="3D0354C7"/>
    <w:rsid w:val="3D6377CC"/>
    <w:rsid w:val="3D6A0FB0"/>
    <w:rsid w:val="3D7642C9"/>
    <w:rsid w:val="3DC13206"/>
    <w:rsid w:val="3DDA6D42"/>
    <w:rsid w:val="3E1F7FF5"/>
    <w:rsid w:val="3E404CF9"/>
    <w:rsid w:val="3E7347F4"/>
    <w:rsid w:val="3E8C4BAE"/>
    <w:rsid w:val="3EE82032"/>
    <w:rsid w:val="3EF83C43"/>
    <w:rsid w:val="3F01664D"/>
    <w:rsid w:val="3F175FC8"/>
    <w:rsid w:val="3F7B5E5F"/>
    <w:rsid w:val="3F82172B"/>
    <w:rsid w:val="3F984F48"/>
    <w:rsid w:val="3FC66656"/>
    <w:rsid w:val="3FD010A5"/>
    <w:rsid w:val="40125B73"/>
    <w:rsid w:val="402133C6"/>
    <w:rsid w:val="40316962"/>
    <w:rsid w:val="40580354"/>
    <w:rsid w:val="40687B45"/>
    <w:rsid w:val="40850DCD"/>
    <w:rsid w:val="41191097"/>
    <w:rsid w:val="41363534"/>
    <w:rsid w:val="41504E61"/>
    <w:rsid w:val="417C6BBA"/>
    <w:rsid w:val="41875199"/>
    <w:rsid w:val="41AC1D9C"/>
    <w:rsid w:val="4242619A"/>
    <w:rsid w:val="426D53F0"/>
    <w:rsid w:val="4271504D"/>
    <w:rsid w:val="42B20782"/>
    <w:rsid w:val="42F861EF"/>
    <w:rsid w:val="42F9044A"/>
    <w:rsid w:val="4311380A"/>
    <w:rsid w:val="432C4153"/>
    <w:rsid w:val="4337605F"/>
    <w:rsid w:val="446669CE"/>
    <w:rsid w:val="44917C93"/>
    <w:rsid w:val="449E724F"/>
    <w:rsid w:val="44A57958"/>
    <w:rsid w:val="44B71011"/>
    <w:rsid w:val="44FA061D"/>
    <w:rsid w:val="45312744"/>
    <w:rsid w:val="453C1510"/>
    <w:rsid w:val="454A77FA"/>
    <w:rsid w:val="45514497"/>
    <w:rsid w:val="455809BF"/>
    <w:rsid w:val="4583299B"/>
    <w:rsid w:val="45A6622F"/>
    <w:rsid w:val="45D4428F"/>
    <w:rsid w:val="462E3A7C"/>
    <w:rsid w:val="465D7ADF"/>
    <w:rsid w:val="469052C2"/>
    <w:rsid w:val="46A1736E"/>
    <w:rsid w:val="46C648D4"/>
    <w:rsid w:val="46CD36CE"/>
    <w:rsid w:val="46D41E44"/>
    <w:rsid w:val="472D5B7A"/>
    <w:rsid w:val="476C2C75"/>
    <w:rsid w:val="47AE2F53"/>
    <w:rsid w:val="47B06E76"/>
    <w:rsid w:val="47B72F74"/>
    <w:rsid w:val="4818383B"/>
    <w:rsid w:val="48630D9D"/>
    <w:rsid w:val="48B33BB4"/>
    <w:rsid w:val="48C14C5D"/>
    <w:rsid w:val="48C96074"/>
    <w:rsid w:val="49131467"/>
    <w:rsid w:val="492750DD"/>
    <w:rsid w:val="49446ABC"/>
    <w:rsid w:val="496938E0"/>
    <w:rsid w:val="49882B35"/>
    <w:rsid w:val="4994333D"/>
    <w:rsid w:val="4A31026A"/>
    <w:rsid w:val="4ABB2A6E"/>
    <w:rsid w:val="4AFE571F"/>
    <w:rsid w:val="4B0D53E3"/>
    <w:rsid w:val="4B3872E6"/>
    <w:rsid w:val="4B435215"/>
    <w:rsid w:val="4B5377C0"/>
    <w:rsid w:val="4B6D4F90"/>
    <w:rsid w:val="4B8E0A6D"/>
    <w:rsid w:val="4B934846"/>
    <w:rsid w:val="4BE90B9D"/>
    <w:rsid w:val="4BF36927"/>
    <w:rsid w:val="4C2A5562"/>
    <w:rsid w:val="4C3B0BD2"/>
    <w:rsid w:val="4C6A2D03"/>
    <w:rsid w:val="4C713BF1"/>
    <w:rsid w:val="4CA149AE"/>
    <w:rsid w:val="4CFF13DD"/>
    <w:rsid w:val="4DA04B1E"/>
    <w:rsid w:val="4DA124A8"/>
    <w:rsid w:val="4DBD5B13"/>
    <w:rsid w:val="4DEC6CFF"/>
    <w:rsid w:val="4DF51404"/>
    <w:rsid w:val="4E5633F4"/>
    <w:rsid w:val="4E72150E"/>
    <w:rsid w:val="4E7740D9"/>
    <w:rsid w:val="4EAC0AFF"/>
    <w:rsid w:val="4EB33BB9"/>
    <w:rsid w:val="4EC2021D"/>
    <w:rsid w:val="4EE771CB"/>
    <w:rsid w:val="4F42184E"/>
    <w:rsid w:val="4F88314A"/>
    <w:rsid w:val="4FB353D3"/>
    <w:rsid w:val="4FBF0D27"/>
    <w:rsid w:val="500805EB"/>
    <w:rsid w:val="50090875"/>
    <w:rsid w:val="50684D92"/>
    <w:rsid w:val="50FD13B2"/>
    <w:rsid w:val="519E1C18"/>
    <w:rsid w:val="52596871"/>
    <w:rsid w:val="529600F4"/>
    <w:rsid w:val="52B70884"/>
    <w:rsid w:val="52BD66E8"/>
    <w:rsid w:val="52FE30BB"/>
    <w:rsid w:val="530863A6"/>
    <w:rsid w:val="53105B20"/>
    <w:rsid w:val="53270E22"/>
    <w:rsid w:val="536E79E7"/>
    <w:rsid w:val="537B28DE"/>
    <w:rsid w:val="54AA4705"/>
    <w:rsid w:val="54CE2507"/>
    <w:rsid w:val="55181CD2"/>
    <w:rsid w:val="55293198"/>
    <w:rsid w:val="5537730F"/>
    <w:rsid w:val="554C6BFF"/>
    <w:rsid w:val="55827AE9"/>
    <w:rsid w:val="55C7306F"/>
    <w:rsid w:val="55D01D97"/>
    <w:rsid w:val="56241EF4"/>
    <w:rsid w:val="56365543"/>
    <w:rsid w:val="5640327E"/>
    <w:rsid w:val="565A454F"/>
    <w:rsid w:val="56C6240A"/>
    <w:rsid w:val="56FF440C"/>
    <w:rsid w:val="57204FB9"/>
    <w:rsid w:val="57244B18"/>
    <w:rsid w:val="5754672D"/>
    <w:rsid w:val="575525DA"/>
    <w:rsid w:val="577757A9"/>
    <w:rsid w:val="57B8449C"/>
    <w:rsid w:val="57DC2A3A"/>
    <w:rsid w:val="57DF3542"/>
    <w:rsid w:val="57EF6871"/>
    <w:rsid w:val="580E6B6F"/>
    <w:rsid w:val="58220BA7"/>
    <w:rsid w:val="58240039"/>
    <w:rsid w:val="582F3270"/>
    <w:rsid w:val="58307686"/>
    <w:rsid w:val="58397721"/>
    <w:rsid w:val="58BC0CBA"/>
    <w:rsid w:val="58BF11CC"/>
    <w:rsid w:val="595A121E"/>
    <w:rsid w:val="59683B89"/>
    <w:rsid w:val="59721216"/>
    <w:rsid w:val="597F621B"/>
    <w:rsid w:val="599D2831"/>
    <w:rsid w:val="59C75644"/>
    <w:rsid w:val="59ED7AED"/>
    <w:rsid w:val="5A3E686F"/>
    <w:rsid w:val="5A895358"/>
    <w:rsid w:val="5AD54429"/>
    <w:rsid w:val="5ADD7C56"/>
    <w:rsid w:val="5ADE046F"/>
    <w:rsid w:val="5AF07F6C"/>
    <w:rsid w:val="5AF07FF7"/>
    <w:rsid w:val="5AF422E5"/>
    <w:rsid w:val="5B513475"/>
    <w:rsid w:val="5BF26431"/>
    <w:rsid w:val="5C0D3D24"/>
    <w:rsid w:val="5C590335"/>
    <w:rsid w:val="5E0A0554"/>
    <w:rsid w:val="5E4B3C79"/>
    <w:rsid w:val="5E535388"/>
    <w:rsid w:val="5E780DEA"/>
    <w:rsid w:val="5EDD2A0A"/>
    <w:rsid w:val="5EE30B76"/>
    <w:rsid w:val="5EFB5DA1"/>
    <w:rsid w:val="5F631FA8"/>
    <w:rsid w:val="60B646E7"/>
    <w:rsid w:val="61F27CF6"/>
    <w:rsid w:val="62353FE2"/>
    <w:rsid w:val="625F42D5"/>
    <w:rsid w:val="62B714E2"/>
    <w:rsid w:val="62BF1B1D"/>
    <w:rsid w:val="62C01ECD"/>
    <w:rsid w:val="63A81698"/>
    <w:rsid w:val="63B0191E"/>
    <w:rsid w:val="645C3ECA"/>
    <w:rsid w:val="64714C67"/>
    <w:rsid w:val="650456C6"/>
    <w:rsid w:val="651435C9"/>
    <w:rsid w:val="65507243"/>
    <w:rsid w:val="65576B9C"/>
    <w:rsid w:val="655B1876"/>
    <w:rsid w:val="656027FF"/>
    <w:rsid w:val="657A4114"/>
    <w:rsid w:val="658523FC"/>
    <w:rsid w:val="659C4F8F"/>
    <w:rsid w:val="65A03BB3"/>
    <w:rsid w:val="65BE663A"/>
    <w:rsid w:val="66457E51"/>
    <w:rsid w:val="6654464E"/>
    <w:rsid w:val="6680376E"/>
    <w:rsid w:val="66860B47"/>
    <w:rsid w:val="66A776C8"/>
    <w:rsid w:val="66D71861"/>
    <w:rsid w:val="66ED31EA"/>
    <w:rsid w:val="67207E40"/>
    <w:rsid w:val="676E5459"/>
    <w:rsid w:val="67A44299"/>
    <w:rsid w:val="67A5326F"/>
    <w:rsid w:val="68226D14"/>
    <w:rsid w:val="682C6204"/>
    <w:rsid w:val="68704DEA"/>
    <w:rsid w:val="68A00F1E"/>
    <w:rsid w:val="68B34B67"/>
    <w:rsid w:val="68C71B7F"/>
    <w:rsid w:val="68EE54DE"/>
    <w:rsid w:val="691A3243"/>
    <w:rsid w:val="696C42BB"/>
    <w:rsid w:val="698A6B0F"/>
    <w:rsid w:val="69AE0BE3"/>
    <w:rsid w:val="69E02671"/>
    <w:rsid w:val="69E92B80"/>
    <w:rsid w:val="69FA7571"/>
    <w:rsid w:val="6A6E71EF"/>
    <w:rsid w:val="6A782EAA"/>
    <w:rsid w:val="6B3717B8"/>
    <w:rsid w:val="6B5043D7"/>
    <w:rsid w:val="6B5C2BB9"/>
    <w:rsid w:val="6B704279"/>
    <w:rsid w:val="6B9D2F30"/>
    <w:rsid w:val="6BA81A92"/>
    <w:rsid w:val="6BBB7175"/>
    <w:rsid w:val="6BFD7C91"/>
    <w:rsid w:val="6C3C7A95"/>
    <w:rsid w:val="6C4F1CEE"/>
    <w:rsid w:val="6C5D5376"/>
    <w:rsid w:val="6CDA1012"/>
    <w:rsid w:val="6D020EA1"/>
    <w:rsid w:val="6D2B08D1"/>
    <w:rsid w:val="6D2B5F58"/>
    <w:rsid w:val="6D5A5145"/>
    <w:rsid w:val="6D5E152B"/>
    <w:rsid w:val="6DD905C9"/>
    <w:rsid w:val="6DEA67C1"/>
    <w:rsid w:val="6E0F1211"/>
    <w:rsid w:val="6E972DC5"/>
    <w:rsid w:val="6EAC7FFC"/>
    <w:rsid w:val="6F275438"/>
    <w:rsid w:val="6F721E61"/>
    <w:rsid w:val="6FBD0858"/>
    <w:rsid w:val="6FC77586"/>
    <w:rsid w:val="6FFC0E12"/>
    <w:rsid w:val="704958F8"/>
    <w:rsid w:val="70AE6C36"/>
    <w:rsid w:val="70AF562E"/>
    <w:rsid w:val="70E67BC8"/>
    <w:rsid w:val="70EE1F0F"/>
    <w:rsid w:val="71536D0E"/>
    <w:rsid w:val="71D37766"/>
    <w:rsid w:val="72236B75"/>
    <w:rsid w:val="723007E0"/>
    <w:rsid w:val="72335E82"/>
    <w:rsid w:val="72407695"/>
    <w:rsid w:val="72765B6F"/>
    <w:rsid w:val="72A02776"/>
    <w:rsid w:val="72BB11BA"/>
    <w:rsid w:val="72E1752D"/>
    <w:rsid w:val="72FD7D94"/>
    <w:rsid w:val="730A5AAA"/>
    <w:rsid w:val="734276C1"/>
    <w:rsid w:val="736B02DF"/>
    <w:rsid w:val="739E422F"/>
    <w:rsid w:val="73A015C2"/>
    <w:rsid w:val="73A913CF"/>
    <w:rsid w:val="73EB1497"/>
    <w:rsid w:val="74000A47"/>
    <w:rsid w:val="741F2ED5"/>
    <w:rsid w:val="745920D1"/>
    <w:rsid w:val="74885606"/>
    <w:rsid w:val="74A371FD"/>
    <w:rsid w:val="74A71902"/>
    <w:rsid w:val="74B47AB8"/>
    <w:rsid w:val="74CD3018"/>
    <w:rsid w:val="750419D9"/>
    <w:rsid w:val="751115BE"/>
    <w:rsid w:val="751440BF"/>
    <w:rsid w:val="75203BA2"/>
    <w:rsid w:val="7549574A"/>
    <w:rsid w:val="755B0A8A"/>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C16708"/>
    <w:rsid w:val="78EB0143"/>
    <w:rsid w:val="78EC23CF"/>
    <w:rsid w:val="78FE1886"/>
    <w:rsid w:val="79223BC5"/>
    <w:rsid w:val="7931734A"/>
    <w:rsid w:val="7A111E5D"/>
    <w:rsid w:val="7A2E2C17"/>
    <w:rsid w:val="7ACF1ED8"/>
    <w:rsid w:val="7ADB38D4"/>
    <w:rsid w:val="7B526DCE"/>
    <w:rsid w:val="7B674741"/>
    <w:rsid w:val="7BDA6566"/>
    <w:rsid w:val="7BF42658"/>
    <w:rsid w:val="7C10628C"/>
    <w:rsid w:val="7C20348E"/>
    <w:rsid w:val="7C270BDD"/>
    <w:rsid w:val="7C2A35D5"/>
    <w:rsid w:val="7C31743B"/>
    <w:rsid w:val="7CB21C0E"/>
    <w:rsid w:val="7CD63B59"/>
    <w:rsid w:val="7D8D24ED"/>
    <w:rsid w:val="7DD2691C"/>
    <w:rsid w:val="7DD9090D"/>
    <w:rsid w:val="7DEA388D"/>
    <w:rsid w:val="7DF713BB"/>
    <w:rsid w:val="7E017E27"/>
    <w:rsid w:val="7E3563A1"/>
    <w:rsid w:val="7E3E69D0"/>
    <w:rsid w:val="7E557C1F"/>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1"/>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qFormat/>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cstheme="minorBidi"/>
      <w:kern w:val="2"/>
      <w:sz w:val="36"/>
      <w:szCs w:val="22"/>
      <w:lang w:val="en-GB" w:eastAsia="en-US"/>
    </w:rPr>
  </w:style>
  <w:style w:type="character" w:customStyle="1" w:styleId="105">
    <w:name w:val="Heading 2 Char"/>
    <w:link w:val="3"/>
    <w:qFormat/>
    <w:uiPriority w:val="0"/>
    <w:rPr>
      <w:rFonts w:ascii="Arial" w:hAnsi="Arial" w:cstheme="minorBidi"/>
      <w:kern w:val="2"/>
      <w:sz w:val="32"/>
      <w:szCs w:val="22"/>
      <w:lang w:val="en-GB" w:eastAsia="en-US"/>
    </w:rPr>
  </w:style>
  <w:style w:type="character" w:customStyle="1" w:styleId="106">
    <w:name w:val="Heading 3 Char"/>
    <w:link w:val="4"/>
    <w:qFormat/>
    <w:uiPriority w:val="0"/>
    <w:rPr>
      <w:rFonts w:ascii="Arial" w:hAnsi="Arial" w:cstheme="minorBidi"/>
      <w:kern w:val="2"/>
      <w:sz w:val="28"/>
      <w:szCs w:val="22"/>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3GPP Agreements"/>
    <w:basedOn w:val="1"/>
    <w:qFormat/>
    <w:uiPriority w:val="0"/>
    <w:pPr>
      <w:numPr>
        <w:ilvl w:val="0"/>
        <w:numId w:val="9"/>
      </w:numPr>
      <w:spacing w:before="60" w:after="60" w:line="259" w:lineRule="auto"/>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E3E42-A50F-4216-B0FD-09217A960F7E}">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8</Pages>
  <Words>4070</Words>
  <Characters>23199</Characters>
  <Lines>193</Lines>
  <Paragraphs>54</Paragraphs>
  <TotalTime>7</TotalTime>
  <ScaleCrop>false</ScaleCrop>
  <LinksUpToDate>false</LinksUpToDate>
  <CharactersWithSpaces>27215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2022-02-09T03:31:00Z</dcterms:created>
  <dc:creator>ZTE Corporation</dc:creator>
  <cp:lastModifiedBy>10240317</cp:lastModifiedBy>
  <cp:lastPrinted>2018-04-07T03:05:00Z</cp:lastPrinted>
  <dcterms:modified xsi:type="dcterms:W3CDTF">2022-04-22T02:13:39Z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